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10AC" w14:textId="5B74A2ED" w:rsidR="001640D4" w:rsidRPr="001640D4" w:rsidRDefault="001640D4" w:rsidP="001640D4">
      <w:pPr>
        <w:rPr>
          <w:rFonts w:ascii="Calibri" w:eastAsia="Calibri" w:hAnsi="Calibri" w:cs="Calibri"/>
        </w:rPr>
      </w:pPr>
      <w:r w:rsidRPr="001640D4">
        <w:rPr>
          <w:rFonts w:ascii="Calibri" w:eastAsia="Calibri" w:hAnsi="Calibri" w:cs="Calibri"/>
        </w:rPr>
        <w:t>Znak sprawy:  KAT-271-</w:t>
      </w:r>
      <w:r w:rsidR="00F67179">
        <w:rPr>
          <w:rFonts w:ascii="Calibri" w:eastAsia="Calibri" w:hAnsi="Calibri" w:cs="Calibri"/>
        </w:rPr>
        <w:t>12</w:t>
      </w:r>
      <w:r w:rsidRPr="001640D4">
        <w:rPr>
          <w:rFonts w:ascii="Calibri" w:eastAsia="Calibri" w:hAnsi="Calibri" w:cs="Calibri"/>
        </w:rPr>
        <w:t xml:space="preserve">/21       </w:t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  <w:t xml:space="preserve">          </w:t>
      </w:r>
      <w:r w:rsidR="002A7F50">
        <w:rPr>
          <w:rFonts w:ascii="Calibri" w:eastAsia="Calibri" w:hAnsi="Calibri" w:cs="Calibri"/>
        </w:rPr>
        <w:t xml:space="preserve">        </w:t>
      </w:r>
      <w:r w:rsidRPr="001640D4">
        <w:rPr>
          <w:rFonts w:ascii="Calibri" w:eastAsia="Calibri" w:hAnsi="Calibri" w:cs="Calibri"/>
        </w:rPr>
        <w:t xml:space="preserve">Kraków, </w:t>
      </w:r>
      <w:r w:rsidR="00027545">
        <w:rPr>
          <w:rFonts w:ascii="Calibri" w:eastAsia="Calibri" w:hAnsi="Calibri" w:cs="Calibri"/>
        </w:rPr>
        <w:t>8</w:t>
      </w:r>
      <w:r w:rsidR="00F67179">
        <w:rPr>
          <w:rFonts w:ascii="Calibri" w:eastAsia="Calibri" w:hAnsi="Calibri" w:cs="Calibri"/>
        </w:rPr>
        <w:t xml:space="preserve"> listopada</w:t>
      </w:r>
      <w:r w:rsidRPr="001640D4">
        <w:rPr>
          <w:rFonts w:ascii="Calibri" w:eastAsia="Calibri" w:hAnsi="Calibri" w:cs="Calibri"/>
        </w:rPr>
        <w:t xml:space="preserve"> 2021 r.</w:t>
      </w:r>
    </w:p>
    <w:p w14:paraId="5F7D61A3" w14:textId="77777777" w:rsidR="00A56784" w:rsidRDefault="00937A5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178B2C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Specyfikacja warunków zamówienia (dalej: SWZ)</w:t>
      </w:r>
    </w:p>
    <w:p w14:paraId="6A42F278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na</w:t>
      </w:r>
    </w:p>
    <w:p w14:paraId="255CDD7B" w14:textId="1C9B8FA5" w:rsidR="00D44CFA" w:rsidRDefault="00A56784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dostawę </w:t>
      </w:r>
      <w:r w:rsidR="00F67179">
        <w:rPr>
          <w:b/>
          <w:sz w:val="32"/>
          <w:szCs w:val="32"/>
        </w:rPr>
        <w:t>sondy do spektrometru NMR</w:t>
      </w:r>
      <w:r w:rsidR="001640D4">
        <w:rPr>
          <w:b/>
          <w:sz w:val="32"/>
          <w:szCs w:val="32"/>
        </w:rPr>
        <w:t xml:space="preserve"> dla </w:t>
      </w:r>
      <w:proofErr w:type="spellStart"/>
      <w:r w:rsidR="001640D4">
        <w:rPr>
          <w:b/>
          <w:sz w:val="32"/>
          <w:szCs w:val="32"/>
        </w:rPr>
        <w:t>IKiFP</w:t>
      </w:r>
      <w:proofErr w:type="spellEnd"/>
      <w:r w:rsidR="001640D4">
        <w:rPr>
          <w:b/>
          <w:sz w:val="32"/>
          <w:szCs w:val="32"/>
        </w:rPr>
        <w:t xml:space="preserve"> PAN</w:t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Pr="00C02E88">
        <w:rPr>
          <w:sz w:val="24"/>
          <w:szCs w:val="24"/>
        </w:rPr>
        <w:t>Zamówienie publiczne o wartości mniejszej niż progi unijne</w:t>
      </w:r>
    </w:p>
    <w:p w14:paraId="76A98322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6018AC2E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2D92523B" w14:textId="127FB0DD" w:rsidR="004C530E" w:rsidRPr="00A56784" w:rsidRDefault="0070496C" w:rsidP="00937A55">
      <w:pPr>
        <w:tabs>
          <w:tab w:val="left" w:pos="544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70C0"/>
        </w:rPr>
        <w:br w:type="page"/>
      </w:r>
    </w:p>
    <w:p w14:paraId="61695C07" w14:textId="01A079D8" w:rsidR="00F469DE" w:rsidRDefault="00FF1DB8">
      <w:pPr>
        <w:pStyle w:val="Spistreci1"/>
        <w:rPr>
          <w:rFonts w:eastAsiaTheme="minorEastAsia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\h \z \u \t "Oli1;1" </w:instrText>
      </w:r>
      <w:r>
        <w:fldChar w:fldCharType="separate"/>
      </w:r>
      <w:hyperlink w:anchor="_Toc64964330" w:history="1">
        <w:r w:rsidR="00F469DE" w:rsidRPr="007216DD">
          <w:rPr>
            <w:rStyle w:val="Hipercze"/>
            <w:rFonts w:ascii="Calibri" w:hAnsi="Calibri"/>
            <w:noProof/>
          </w:rPr>
          <w:t>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Nazwa, adres Zamawiającego oraz dane kontaktowe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1FC5408" w14:textId="72E1629F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1" w:history="1">
        <w:r w:rsidR="00F469DE" w:rsidRPr="007216DD">
          <w:rPr>
            <w:rStyle w:val="Hipercze"/>
            <w:rFonts w:ascii="Calibri" w:hAnsi="Calibri"/>
            <w:noProof/>
          </w:rPr>
          <w:t>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Tryb udzielenia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830886D" w14:textId="3C5F63B7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2" w:history="1">
        <w:r w:rsidR="00F469DE" w:rsidRPr="007216DD">
          <w:rPr>
            <w:rStyle w:val="Hipercze"/>
            <w:rFonts w:ascii="Calibri" w:hAnsi="Calibri"/>
            <w:noProof/>
          </w:rPr>
          <w:t>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8EEAF6A" w14:textId="2034F41B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3" w:history="1">
        <w:r w:rsidR="00F469DE" w:rsidRPr="007216DD">
          <w:rPr>
            <w:rStyle w:val="Hipercze"/>
            <w:rFonts w:ascii="Calibri" w:hAnsi="Calibri"/>
            <w:noProof/>
          </w:rPr>
          <w:t>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7CC4BF9" w14:textId="46F3E05D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4" w:history="1">
        <w:r w:rsidR="00F469DE" w:rsidRPr="007216DD">
          <w:rPr>
            <w:rStyle w:val="Hipercze"/>
            <w:rFonts w:ascii="Calibri" w:hAnsi="Calibri"/>
            <w:noProof/>
          </w:rPr>
          <w:t>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i miejsce wykonania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238B80D3" w14:textId="1A5BA151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5" w:history="1">
        <w:r w:rsidR="00F469DE" w:rsidRPr="007216DD">
          <w:rPr>
            <w:rStyle w:val="Hipercze"/>
            <w:rFonts w:ascii="Calibri" w:hAnsi="Calibri"/>
            <w:noProof/>
          </w:rPr>
          <w:t>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Warunki udziału w postępowaniu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39D9F1AC" w14:textId="67C83842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6" w:history="1">
        <w:r w:rsidR="00F469DE" w:rsidRPr="007216DD">
          <w:rPr>
            <w:rStyle w:val="Hipercze"/>
            <w:rFonts w:ascii="Calibri" w:hAnsi="Calibri"/>
            <w:noProof/>
          </w:rPr>
          <w:t>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Podstawy wykluczenia wykonawców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79193736" w14:textId="05F8E602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7" w:history="1">
        <w:r w:rsidR="00F469DE" w:rsidRPr="007216DD">
          <w:rPr>
            <w:rStyle w:val="Hipercze"/>
            <w:rFonts w:ascii="Calibri" w:hAnsi="Calibri"/>
            <w:noProof/>
          </w:rPr>
          <w:t>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5</w:t>
        </w:r>
        <w:r w:rsidR="00F469DE">
          <w:rPr>
            <w:noProof/>
            <w:webHidden/>
          </w:rPr>
          <w:fldChar w:fldCharType="end"/>
        </w:r>
      </w:hyperlink>
    </w:p>
    <w:p w14:paraId="576809C1" w14:textId="52AC11D2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8" w:history="1">
        <w:r w:rsidR="00F469DE" w:rsidRPr="007216DD">
          <w:rPr>
            <w:rStyle w:val="Hipercze"/>
            <w:rFonts w:ascii="Calibri" w:hAnsi="Calibri"/>
            <w:noProof/>
          </w:rPr>
          <w:t>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Wspólne ubieganie się o zamówienie/podwykonawstwo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6</w:t>
        </w:r>
        <w:r w:rsidR="00F469DE">
          <w:rPr>
            <w:noProof/>
            <w:webHidden/>
          </w:rPr>
          <w:fldChar w:fldCharType="end"/>
        </w:r>
      </w:hyperlink>
    </w:p>
    <w:p w14:paraId="4D4B03C2" w14:textId="37EE704A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9" w:history="1">
        <w:r w:rsidR="00F469DE" w:rsidRPr="007216DD">
          <w:rPr>
            <w:rStyle w:val="Hipercze"/>
            <w:rFonts w:ascii="Calibri" w:hAnsi="Calibri"/>
            <w:noProof/>
          </w:rPr>
          <w:t>10.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Wadium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51DC10BA" w14:textId="2118F993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0" w:history="1">
        <w:r w:rsidR="00F469DE" w:rsidRPr="007216DD">
          <w:rPr>
            <w:rStyle w:val="Hipercze"/>
            <w:rFonts w:ascii="Calibri" w:hAnsi="Calibri"/>
            <w:noProof/>
          </w:rPr>
          <w:t>11.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porozumiewania się Zamawiającego z Wykonawcami/osoba uprawniona do komunikowania się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027A94F4" w14:textId="1E5AF8E2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1" w:history="1">
        <w:r w:rsidR="00F469DE" w:rsidRPr="007216DD">
          <w:rPr>
            <w:rStyle w:val="Hipercze"/>
            <w:rFonts w:ascii="Calibri" w:hAnsi="Calibri"/>
            <w:noProof/>
          </w:rPr>
          <w:t>12.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przygotowania i składania oferty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8</w:t>
        </w:r>
        <w:r w:rsidR="00F469DE">
          <w:rPr>
            <w:noProof/>
            <w:webHidden/>
          </w:rPr>
          <w:fldChar w:fldCharType="end"/>
        </w:r>
      </w:hyperlink>
    </w:p>
    <w:p w14:paraId="33B0FEE7" w14:textId="60620F9E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2" w:history="1">
        <w:r w:rsidR="00F469DE" w:rsidRPr="007216DD">
          <w:rPr>
            <w:rStyle w:val="Hipercze"/>
            <w:rFonts w:ascii="Calibri" w:hAnsi="Calibri"/>
            <w:noProof/>
          </w:rPr>
          <w:t>13.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obliczenia ceny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9</w:t>
        </w:r>
        <w:r w:rsidR="00F469DE">
          <w:rPr>
            <w:noProof/>
            <w:webHidden/>
          </w:rPr>
          <w:fldChar w:fldCharType="end"/>
        </w:r>
      </w:hyperlink>
    </w:p>
    <w:p w14:paraId="282FA87B" w14:textId="584D4C45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3" w:history="1">
        <w:r w:rsidR="00F469DE" w:rsidRPr="007216DD">
          <w:rPr>
            <w:rStyle w:val="Hipercze"/>
            <w:rFonts w:ascii="Calibri" w:hAnsi="Calibri"/>
            <w:noProof/>
          </w:rPr>
          <w:t>14.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Kryteria oceny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475F48E1" w14:textId="277FC87C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4" w:history="1">
        <w:r w:rsidR="00F469DE" w:rsidRPr="007216DD">
          <w:rPr>
            <w:rStyle w:val="Hipercze"/>
            <w:rFonts w:ascii="Calibri" w:hAnsi="Calibri"/>
            <w:noProof/>
          </w:rPr>
          <w:t>15.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składania i otwarcia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2D7BC38B" w14:textId="4F472A40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5" w:history="1">
        <w:r w:rsidR="00F469DE" w:rsidRPr="007216DD">
          <w:rPr>
            <w:rStyle w:val="Hipercze"/>
            <w:rFonts w:ascii="Calibri" w:hAnsi="Calibri"/>
            <w:noProof/>
          </w:rPr>
          <w:t>16.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związania ofertą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009833E" w14:textId="79A0059C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6" w:history="1">
        <w:r w:rsidR="00F469DE" w:rsidRPr="007216DD">
          <w:rPr>
            <w:rStyle w:val="Hipercze"/>
            <w:rFonts w:ascii="Calibri" w:hAnsi="Calibri"/>
            <w:noProof/>
          </w:rPr>
          <w:t>17.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Projektowane postanowienia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07FC898A" w14:textId="17719B94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7" w:history="1">
        <w:r w:rsidR="00F469DE" w:rsidRPr="007216DD">
          <w:rPr>
            <w:rStyle w:val="Hipercze"/>
            <w:rFonts w:ascii="Calibri" w:hAnsi="Calibri"/>
            <w:noProof/>
          </w:rPr>
          <w:t>18.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Formalności, jakie muszą zostać dopełnione po wyborze oferty w celu zawarcia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7E352675" w14:textId="05237BA8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8" w:history="1">
        <w:r w:rsidR="00F469DE" w:rsidRPr="007216DD">
          <w:rPr>
            <w:rStyle w:val="Hipercze"/>
            <w:rFonts w:ascii="Calibri" w:hAnsi="Calibri"/>
            <w:noProof/>
          </w:rPr>
          <w:t>19.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Środki ochrony prawnej przysługujące wykonawcy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58114E42" w14:textId="07EFB761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9" w:history="1">
        <w:r w:rsidR="00F469DE" w:rsidRPr="007216DD">
          <w:rPr>
            <w:rStyle w:val="Hipercze"/>
            <w:rFonts w:ascii="Calibri" w:hAnsi="Calibri"/>
            <w:noProof/>
          </w:rPr>
          <w:t>20.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Pozostałe informacje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2AF41611" w14:textId="5F20CA9F" w:rsidR="00F469DE" w:rsidRDefault="00F3226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50" w:history="1">
        <w:r w:rsidR="00F469DE" w:rsidRPr="007216DD">
          <w:rPr>
            <w:rStyle w:val="Hipercze"/>
            <w:rFonts w:ascii="Calibri" w:hAnsi="Calibri"/>
            <w:noProof/>
          </w:rPr>
          <w:t>21.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Informacja o przetwarzaniu danych osobowych – dotyczy wykonawcy będącego osobą fizyczną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_Toc64964350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13</w:t>
        </w:r>
        <w:r w:rsidR="00F469DE">
          <w:rPr>
            <w:noProof/>
            <w:webHidden/>
          </w:rPr>
          <w:fldChar w:fldCharType="end"/>
        </w:r>
      </w:hyperlink>
    </w:p>
    <w:p w14:paraId="70FF46B7" w14:textId="77777777" w:rsidR="00FF1DB8" w:rsidRDefault="00FF1DB8" w:rsidP="00FF1DB8">
      <w:pPr>
        <w:pStyle w:val="Oli2"/>
      </w:pPr>
      <w:r>
        <w:fldChar w:fldCharType="end"/>
      </w:r>
      <w:r>
        <w:br w:type="page"/>
      </w:r>
    </w:p>
    <w:p w14:paraId="0C48D1B2" w14:textId="77777777" w:rsidR="0066088F" w:rsidRPr="006050ED" w:rsidRDefault="0066088F" w:rsidP="00D87799">
      <w:pPr>
        <w:pStyle w:val="Oli1"/>
        <w:numPr>
          <w:ilvl w:val="0"/>
          <w:numId w:val="2"/>
        </w:numPr>
      </w:pPr>
      <w:bookmarkStart w:id="0" w:name="_Toc64547743"/>
      <w:bookmarkStart w:id="1" w:name="_Toc64964330"/>
      <w:r w:rsidRPr="006050ED">
        <w:lastRenderedPageBreak/>
        <w:t>N</w:t>
      </w:r>
      <w:r w:rsidR="00C13AD9" w:rsidRPr="006050ED">
        <w:t xml:space="preserve">azwa, adres </w:t>
      </w:r>
      <w:r w:rsidR="00C13AD9" w:rsidRPr="0039245C">
        <w:t>Z</w:t>
      </w:r>
      <w:r w:rsidRPr="0039245C">
        <w:t>amawiającego</w:t>
      </w:r>
      <w:r w:rsidRPr="006050ED">
        <w:t xml:space="preserve"> oraz dane kontaktowe</w:t>
      </w:r>
      <w:bookmarkEnd w:id="0"/>
      <w:bookmarkEnd w:id="1"/>
    </w:p>
    <w:p w14:paraId="60A14CD7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Nazwa: Instytut Katalizy i Fizykochemii Powierzchni im. Jerzego Habera Polskiej Akademii Nauk</w:t>
      </w:r>
    </w:p>
    <w:p w14:paraId="270DB045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Adres: 30-239 Kraków, ul. Niezapominajek 8</w:t>
      </w:r>
    </w:p>
    <w:p w14:paraId="53300A93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Telefon: (+ 48 12) 639 51 36</w:t>
      </w:r>
    </w:p>
    <w:p w14:paraId="75129C7D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 strony internetowej postępowania: https://www.ik-pan.krakow.pl</w:t>
      </w:r>
    </w:p>
    <w:p w14:paraId="660A679C" w14:textId="77777777" w:rsidR="004C530E" w:rsidRPr="000E6B07" w:rsidRDefault="000E6B07" w:rsidP="000E6B07">
      <w:pPr>
        <w:pStyle w:val="Oli2"/>
        <w:spacing w:line="259" w:lineRule="auto"/>
        <w:ind w:left="414"/>
        <w:jc w:val="both"/>
        <w:rPr>
          <w:rFonts w:cs="Calibri"/>
        </w:rPr>
      </w:pPr>
      <w:r w:rsidRPr="000E6B07">
        <w:rPr>
          <w:rFonts w:cs="Calibri"/>
        </w:rPr>
        <w:t xml:space="preserve">Adres poczty elektronicznej: </w:t>
      </w:r>
      <w:hyperlink r:id="rId8" w:history="1">
        <w:r w:rsidRPr="00117F16">
          <w:rPr>
            <w:rStyle w:val="Hipercze"/>
            <w:rFonts w:cs="Calibri"/>
          </w:rPr>
          <w:t>anica.knera@ikifp.edu.pl</w:t>
        </w:r>
      </w:hyperlink>
    </w:p>
    <w:p w14:paraId="3835C3C8" w14:textId="77777777" w:rsidR="000E6B07" w:rsidRPr="00BF6290" w:rsidRDefault="000E6B07" w:rsidP="00005FC8">
      <w:pPr>
        <w:pStyle w:val="Oli2"/>
        <w:spacing w:line="240" w:lineRule="auto"/>
        <w:ind w:left="414"/>
      </w:pPr>
    </w:p>
    <w:p w14:paraId="01A4B005" w14:textId="77777777" w:rsidR="00074488" w:rsidRDefault="006F25CF" w:rsidP="00D87799">
      <w:pPr>
        <w:pStyle w:val="Oli1"/>
        <w:numPr>
          <w:ilvl w:val="0"/>
          <w:numId w:val="2"/>
        </w:numPr>
      </w:pPr>
      <w:bookmarkStart w:id="2" w:name="_Toc64547744"/>
      <w:bookmarkStart w:id="3" w:name="_Toc64964331"/>
      <w:r w:rsidRPr="00B3071A">
        <w:t>Tryb udzielenia zamówienia</w:t>
      </w:r>
      <w:bookmarkEnd w:id="2"/>
      <w:bookmarkEnd w:id="3"/>
    </w:p>
    <w:p w14:paraId="2601538F" w14:textId="77777777" w:rsidR="00074488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 xml:space="preserve">Postępowanie prowadzone jest w trybie podstawowym bez możliwości negocjacji na podstawie art. 275  pkt 1  ustawy  z dnia  11 września 2019 r. Prawo zamówień publicznych (Dz. U. 2019 r., poz. 2019 </w:t>
      </w:r>
      <w:r w:rsidR="00A459DD" w:rsidRPr="000E6B07">
        <w:rPr>
          <w:sz w:val="22"/>
        </w:rPr>
        <w:t xml:space="preserve">ze zm.), zwaną dalej ustawą </w:t>
      </w:r>
      <w:proofErr w:type="spellStart"/>
      <w:r w:rsidR="00A459DD" w:rsidRPr="000E6B07">
        <w:rPr>
          <w:sz w:val="22"/>
        </w:rPr>
        <w:t>Pzp</w:t>
      </w:r>
      <w:proofErr w:type="spellEnd"/>
      <w:r w:rsidR="00A459DD" w:rsidRPr="000E6B07">
        <w:rPr>
          <w:sz w:val="22"/>
        </w:rPr>
        <w:t xml:space="preserve"> oraz zgodnie z wymogami SWZ.</w:t>
      </w:r>
    </w:p>
    <w:p w14:paraId="1BEF6114" w14:textId="77777777" w:rsidR="00A459DD" w:rsidRPr="0080475E" w:rsidRDefault="00A459DD" w:rsidP="000E6B07">
      <w:pPr>
        <w:pStyle w:val="Oli2"/>
        <w:numPr>
          <w:ilvl w:val="1"/>
          <w:numId w:val="2"/>
        </w:numPr>
        <w:spacing w:line="259" w:lineRule="auto"/>
        <w:jc w:val="both"/>
      </w:pPr>
      <w:r w:rsidRPr="000E6B07">
        <w:rPr>
          <w:sz w:val="22"/>
        </w:rPr>
        <w:t>Do czynności podejmowanych prz</w:t>
      </w:r>
      <w:r w:rsidR="00F469DE" w:rsidRPr="000E6B07">
        <w:rPr>
          <w:sz w:val="22"/>
        </w:rPr>
        <w:t>ez Zamawiającego i Wykonawców w </w:t>
      </w:r>
      <w:r w:rsidRPr="000E6B07">
        <w:rPr>
          <w:sz w:val="22"/>
        </w:rPr>
        <w:t xml:space="preserve">postępowaniu udzielenie zamówienia stosuje się przepisy ustawy </w:t>
      </w:r>
      <w:proofErr w:type="spellStart"/>
      <w:r w:rsidRPr="000E6B07">
        <w:rPr>
          <w:sz w:val="22"/>
        </w:rPr>
        <w:t>Pzp</w:t>
      </w:r>
      <w:proofErr w:type="spellEnd"/>
      <w:r w:rsidRPr="000E6B07">
        <w:rPr>
          <w:sz w:val="22"/>
        </w:rPr>
        <w:t xml:space="preserve"> oraz aktów wykonawczych wydanych na jej podstawie, a w sprawach nieuregulowanych przepisy ustawy z dnia 23 kwietnia 1964 r. - Kodeks cywilny (Dz. U. 2020 poz. 1740 ze zm.).</w:t>
      </w:r>
    </w:p>
    <w:p w14:paraId="496C1039" w14:textId="77777777" w:rsidR="0080475E" w:rsidRPr="00C078AF" w:rsidRDefault="0080475E" w:rsidP="0080475E">
      <w:pPr>
        <w:pStyle w:val="Oli2"/>
        <w:spacing w:line="259" w:lineRule="auto"/>
        <w:ind w:left="1134"/>
        <w:jc w:val="both"/>
      </w:pPr>
    </w:p>
    <w:p w14:paraId="51B735A2" w14:textId="77777777" w:rsidR="00C63094" w:rsidRPr="00C63094" w:rsidRDefault="006F25CF" w:rsidP="00D87799">
      <w:pPr>
        <w:pStyle w:val="Oli1"/>
        <w:numPr>
          <w:ilvl w:val="0"/>
          <w:numId w:val="2"/>
        </w:numPr>
      </w:pPr>
      <w:bookmarkStart w:id="4" w:name="_Toc64547745"/>
      <w:bookmarkStart w:id="5" w:name="_Toc64964332"/>
      <w:r w:rsidRPr="001D6F06">
        <w:t>Przedmiot zamówienia</w:t>
      </w:r>
      <w:bookmarkEnd w:id="4"/>
      <w:bookmarkEnd w:id="5"/>
      <w:r w:rsidR="00705111">
        <w:t xml:space="preserve"> </w:t>
      </w:r>
    </w:p>
    <w:p w14:paraId="686584BF" w14:textId="1280050B" w:rsidR="002A7F50" w:rsidRPr="002A7F50" w:rsidRDefault="00027398" w:rsidP="002A7F50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>Przedmiotem zamówienia jest:</w:t>
      </w:r>
      <w:r w:rsidR="000E6B07">
        <w:rPr>
          <w:sz w:val="22"/>
        </w:rPr>
        <w:t xml:space="preserve"> </w:t>
      </w:r>
      <w:r w:rsidR="000E6B07">
        <w:rPr>
          <w:b/>
          <w:sz w:val="22"/>
        </w:rPr>
        <w:t xml:space="preserve">dostawa </w:t>
      </w:r>
      <w:r w:rsidR="00F67179">
        <w:rPr>
          <w:b/>
          <w:sz w:val="22"/>
        </w:rPr>
        <w:t>sondy do spektrometru NMR 1.3 mm do badań w ciele stałym z możliwością ultraszybkiego wirowania</w:t>
      </w:r>
      <w:r w:rsidR="000E6B07">
        <w:rPr>
          <w:b/>
          <w:sz w:val="22"/>
        </w:rPr>
        <w:t xml:space="preserve"> dla </w:t>
      </w:r>
      <w:proofErr w:type="spellStart"/>
      <w:r w:rsidR="000E6B07">
        <w:rPr>
          <w:b/>
          <w:sz w:val="22"/>
        </w:rPr>
        <w:t>IKiFP</w:t>
      </w:r>
      <w:proofErr w:type="spellEnd"/>
      <w:r w:rsidR="000E6B07">
        <w:rPr>
          <w:b/>
          <w:sz w:val="22"/>
        </w:rPr>
        <w:t xml:space="preserve"> PAN</w:t>
      </w:r>
      <w:r w:rsidRPr="000E6B07">
        <w:rPr>
          <w:sz w:val="22"/>
        </w:rPr>
        <w:t>.</w:t>
      </w:r>
      <w:r w:rsidR="00346FF8">
        <w:rPr>
          <w:sz w:val="22"/>
        </w:rPr>
        <w:t xml:space="preserve"> </w:t>
      </w:r>
    </w:p>
    <w:p w14:paraId="7C915E9D" w14:textId="1BB3296D" w:rsidR="00C63094" w:rsidRPr="00B950F6" w:rsidRDefault="002A7F50" w:rsidP="002A7F50">
      <w:pPr>
        <w:pStyle w:val="Oli2"/>
        <w:spacing w:line="259" w:lineRule="auto"/>
        <w:ind w:left="1134"/>
        <w:jc w:val="both"/>
        <w:rPr>
          <w:sz w:val="22"/>
        </w:rPr>
      </w:pPr>
      <w:r w:rsidRPr="00B950F6">
        <w:rPr>
          <w:sz w:val="22"/>
        </w:rPr>
        <w:t xml:space="preserve">CPV: </w:t>
      </w:r>
      <w:r w:rsidR="00757243">
        <w:rPr>
          <w:sz w:val="22"/>
        </w:rPr>
        <w:t>38510000-3</w:t>
      </w:r>
      <w:r w:rsidRPr="00B950F6">
        <w:rPr>
          <w:sz w:val="22"/>
        </w:rPr>
        <w:t>.</w:t>
      </w:r>
    </w:p>
    <w:p w14:paraId="6FE7BA46" w14:textId="77777777" w:rsidR="00705111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>Szczegółowy opis przedmiotu zamówienia określa załącznik nr 1 do SWZ.</w:t>
      </w:r>
    </w:p>
    <w:p w14:paraId="27E1F868" w14:textId="77777777" w:rsidR="00C63094" w:rsidRPr="000E6B07" w:rsidRDefault="000B618D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 xml:space="preserve">Zamawiający nie zastrzega </w:t>
      </w:r>
      <w:r w:rsidR="00BB17AB" w:rsidRPr="000E6B07">
        <w:rPr>
          <w:sz w:val="22"/>
        </w:rPr>
        <w:t>obowią</w:t>
      </w:r>
      <w:r w:rsidR="00F469DE" w:rsidRPr="000E6B07">
        <w:rPr>
          <w:sz w:val="22"/>
        </w:rPr>
        <w:t>zku osobistego wykonania przez W</w:t>
      </w:r>
      <w:r w:rsidR="00BB17AB" w:rsidRPr="000E6B07">
        <w:rPr>
          <w:sz w:val="22"/>
        </w:rPr>
        <w:t>ykonawc</w:t>
      </w:r>
      <w:r w:rsidRPr="000E6B07">
        <w:rPr>
          <w:sz w:val="22"/>
        </w:rPr>
        <w:t>ę kluczowych zadań.</w:t>
      </w:r>
    </w:p>
    <w:p w14:paraId="230373B1" w14:textId="5255F1E6" w:rsidR="00C63094" w:rsidRPr="0080475E" w:rsidRDefault="009534F3" w:rsidP="00AC1A6C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80475E">
        <w:rPr>
          <w:sz w:val="22"/>
        </w:rPr>
        <w:t xml:space="preserve">Zamawiający </w:t>
      </w:r>
      <w:r w:rsidR="00757243">
        <w:rPr>
          <w:sz w:val="22"/>
        </w:rPr>
        <w:t xml:space="preserve">nie </w:t>
      </w:r>
      <w:r w:rsidR="000B618D" w:rsidRPr="0080475E">
        <w:rPr>
          <w:sz w:val="22"/>
        </w:rPr>
        <w:t>dopuszcza</w:t>
      </w:r>
      <w:r w:rsidR="0080475E" w:rsidRPr="0080475E">
        <w:rPr>
          <w:sz w:val="22"/>
        </w:rPr>
        <w:t xml:space="preserve"> składan</w:t>
      </w:r>
      <w:r w:rsidR="00757243">
        <w:rPr>
          <w:sz w:val="22"/>
        </w:rPr>
        <w:t>ia</w:t>
      </w:r>
      <w:r w:rsidRPr="0080475E">
        <w:rPr>
          <w:sz w:val="22"/>
        </w:rPr>
        <w:t xml:space="preserve"> ofert częściowych.</w:t>
      </w:r>
      <w:r w:rsidR="0080475E">
        <w:rPr>
          <w:sz w:val="22"/>
        </w:rPr>
        <w:t xml:space="preserve"> </w:t>
      </w:r>
    </w:p>
    <w:p w14:paraId="567A12D5" w14:textId="77777777" w:rsidR="004C530E" w:rsidRPr="0080475E" w:rsidRDefault="009534F3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8"/>
        </w:rPr>
      </w:pPr>
      <w:r w:rsidRPr="000E6B07">
        <w:rPr>
          <w:sz w:val="22"/>
        </w:rPr>
        <w:t>Zamawiający dopuszcza rozwiązania równoważne. Wykonawca, który powołuje się na rozwiązania równoważne opisywanym przez Zamawiającego, jest obowiązany wykazać,</w:t>
      </w:r>
      <w:r w:rsidR="00F02EE2" w:rsidRPr="000E6B07">
        <w:rPr>
          <w:sz w:val="22"/>
        </w:rPr>
        <w:t xml:space="preserve"> w szczególności za pomocą podmiotowych środków dowodowych,</w:t>
      </w:r>
      <w:r w:rsidRPr="000E6B07">
        <w:rPr>
          <w:sz w:val="22"/>
        </w:rPr>
        <w:t xml:space="preserve"> że oferowane przez niego materiały spełniają wymagania określone przez Zamawiającego na poziomie nie niższym niż wskazany w opisie przedmiotu zamówienia.</w:t>
      </w:r>
      <w:r w:rsidR="00F02EE2" w:rsidRPr="000E6B07">
        <w:rPr>
          <w:sz w:val="22"/>
        </w:rPr>
        <w:t xml:space="preserve"> </w:t>
      </w:r>
    </w:p>
    <w:p w14:paraId="243164CD" w14:textId="77777777" w:rsidR="0080475E" w:rsidRPr="00C63094" w:rsidRDefault="0080475E" w:rsidP="00005FC8">
      <w:pPr>
        <w:pStyle w:val="Oli2"/>
        <w:spacing w:line="259" w:lineRule="auto"/>
        <w:ind w:left="1134"/>
        <w:jc w:val="both"/>
        <w:rPr>
          <w:color w:val="2E74B5" w:themeColor="accent1" w:themeShade="BF"/>
          <w:sz w:val="28"/>
        </w:rPr>
      </w:pPr>
    </w:p>
    <w:p w14:paraId="15F4C3C6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6" w:name="_Toc64964333"/>
      <w:r w:rsidRPr="001D6F06">
        <w:t>Przedmiotowe środki dowodowe</w:t>
      </w:r>
      <w:bookmarkEnd w:id="6"/>
    </w:p>
    <w:p w14:paraId="6A07385A" w14:textId="77777777" w:rsidR="00051A25" w:rsidRDefault="008C580C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Do oferty każdy W</w:t>
      </w:r>
      <w:r w:rsidR="00051A25" w:rsidRPr="0080475E">
        <w:rPr>
          <w:sz w:val="22"/>
        </w:rPr>
        <w:t>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rzedmiotowe środki dowodowe"/>
      </w:tblPr>
      <w:tblGrid>
        <w:gridCol w:w="506"/>
        <w:gridCol w:w="5873"/>
        <w:gridCol w:w="1549"/>
      </w:tblGrid>
      <w:tr w:rsidR="008C2140" w:rsidRPr="0080475E" w14:paraId="0471713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3209C217" w14:textId="77777777" w:rsidR="008C2140" w:rsidRPr="0080475E" w:rsidRDefault="00440535" w:rsidP="0080475E">
            <w:pPr>
              <w:spacing w:line="259" w:lineRule="auto"/>
              <w:jc w:val="both"/>
            </w:pPr>
            <w:r w:rsidRPr="0080475E">
              <w:t>Lp.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14:paraId="3B67CDB0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Przedmiotowy środek dowodowy</w:t>
            </w:r>
          </w:p>
        </w:tc>
        <w:tc>
          <w:tcPr>
            <w:tcW w:w="1549" w:type="dxa"/>
            <w:shd w:val="clear" w:color="auto" w:fill="DEEAF6" w:themeFill="accent1" w:themeFillTint="33"/>
          </w:tcPr>
          <w:p w14:paraId="184AB0E8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Nr załącznika</w:t>
            </w:r>
          </w:p>
        </w:tc>
      </w:tr>
      <w:tr w:rsidR="008C2140" w:rsidRPr="0080475E" w14:paraId="2E131293" w14:textId="77777777" w:rsidTr="0080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F107EDB" w14:textId="77777777" w:rsidR="008C2140" w:rsidRPr="0080475E" w:rsidRDefault="00440535" w:rsidP="0080475E">
            <w:pPr>
              <w:spacing w:line="259" w:lineRule="auto"/>
              <w:jc w:val="both"/>
              <w:rPr>
                <w:b w:val="0"/>
              </w:rPr>
            </w:pPr>
            <w:r w:rsidRPr="0080475E">
              <w:rPr>
                <w:b w:val="0"/>
              </w:rPr>
              <w:t>1.</w:t>
            </w:r>
          </w:p>
        </w:tc>
        <w:tc>
          <w:tcPr>
            <w:tcW w:w="5873" w:type="dxa"/>
          </w:tcPr>
          <w:p w14:paraId="06DF5C6C" w14:textId="77777777" w:rsidR="008C2140" w:rsidRPr="0080475E" w:rsidRDefault="00B644C1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o</w:t>
            </w:r>
            <w:r w:rsidR="00440535" w:rsidRPr="0080475E">
              <w:t>pis przedmiotu zamówienia lub inny dokument potwierdzający, że oferowane dos</w:t>
            </w:r>
            <w:r w:rsidR="006712EC" w:rsidRPr="0080475E">
              <w:t>tawy spełniają określone przez Z</w:t>
            </w:r>
            <w:r w:rsidR="00440535" w:rsidRPr="0080475E">
              <w:t>amawiająceg</w:t>
            </w:r>
            <w:r w:rsidR="006712EC" w:rsidRPr="0080475E">
              <w:t>o wymagania, cechy lub kryteria</w:t>
            </w:r>
          </w:p>
        </w:tc>
        <w:tc>
          <w:tcPr>
            <w:tcW w:w="1549" w:type="dxa"/>
          </w:tcPr>
          <w:p w14:paraId="41E94BF0" w14:textId="77777777" w:rsidR="008C2140" w:rsidRPr="0080475E" w:rsidRDefault="00440535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-</w:t>
            </w:r>
          </w:p>
        </w:tc>
      </w:tr>
    </w:tbl>
    <w:p w14:paraId="2CBC69D2" w14:textId="77777777" w:rsidR="00DD5884" w:rsidRPr="0080475E" w:rsidRDefault="00DD5884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Wykonawca zobowiązany jest do jednoznacznego określenia zaoferowanych produktów, charakteryzując je poprzez wskazanie na konkretny wyrób (producent, typ, model)</w:t>
      </w:r>
      <w:r w:rsidR="00011268" w:rsidRPr="0080475E">
        <w:rPr>
          <w:sz w:val="22"/>
        </w:rPr>
        <w:t>.</w:t>
      </w:r>
    </w:p>
    <w:p w14:paraId="10044926" w14:textId="77777777" w:rsidR="002A7F50" w:rsidRDefault="006712EC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Jeżeli W</w:t>
      </w:r>
      <w:r w:rsidR="00A87A41" w:rsidRPr="002A7F50">
        <w:rPr>
          <w:sz w:val="22"/>
        </w:rPr>
        <w:t>ykonawca nie złoży przedmiotowych środków dowodowych lub złożone przedmiotowe środki d</w:t>
      </w:r>
      <w:r w:rsidR="007239FE" w:rsidRPr="002A7F50">
        <w:rPr>
          <w:sz w:val="22"/>
        </w:rPr>
        <w:t>owodowe są niekompletne, Z</w:t>
      </w:r>
      <w:r w:rsidR="00A87A41" w:rsidRPr="002A7F50">
        <w:rPr>
          <w:sz w:val="22"/>
        </w:rPr>
        <w:t xml:space="preserve">amawiający wezwie do ich złożenia lub uzupełnienia w </w:t>
      </w:r>
      <w:r w:rsidR="002A7F50" w:rsidRPr="002A7F50">
        <w:rPr>
          <w:sz w:val="22"/>
        </w:rPr>
        <w:t>wyznaczonym terminie.</w:t>
      </w:r>
    </w:p>
    <w:p w14:paraId="1AF9AAA2" w14:textId="4263F6EA" w:rsidR="00A87A41" w:rsidRPr="002A7F50" w:rsidRDefault="00A87A41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Zamawiający dopuszcza składanie przedmiot</w:t>
      </w:r>
      <w:r w:rsidR="006712EC" w:rsidRPr="002A7F50">
        <w:rPr>
          <w:sz w:val="22"/>
        </w:rPr>
        <w:t>owych środków dowodowych w </w:t>
      </w:r>
      <w:r w:rsidRPr="002A7F50">
        <w:rPr>
          <w:sz w:val="22"/>
        </w:rPr>
        <w:t>języku angielskim.</w:t>
      </w:r>
    </w:p>
    <w:p w14:paraId="7713CFF5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7" w:name="_Toc64964334"/>
      <w:r w:rsidRPr="001D6F06">
        <w:lastRenderedPageBreak/>
        <w:t>T</w:t>
      </w:r>
      <w:r w:rsidR="004C530E" w:rsidRPr="001D6F06">
        <w:t xml:space="preserve">ermin </w:t>
      </w:r>
      <w:r w:rsidR="009534F3" w:rsidRPr="001D6F06">
        <w:t xml:space="preserve">i miejsce </w:t>
      </w:r>
      <w:r w:rsidRPr="001D6F06">
        <w:t>wykonania zamówienia</w:t>
      </w:r>
      <w:bookmarkEnd w:id="7"/>
    </w:p>
    <w:p w14:paraId="4E1DD24E" w14:textId="77777777" w:rsidR="00346FF8" w:rsidRDefault="00011268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0A543F">
        <w:rPr>
          <w:sz w:val="22"/>
        </w:rPr>
        <w:t>Zamówienie musi zostać zrealizowane w terminie do</w:t>
      </w:r>
      <w:r w:rsidRPr="00346FF8">
        <w:rPr>
          <w:sz w:val="22"/>
        </w:rPr>
        <w:t xml:space="preserve">: </w:t>
      </w:r>
    </w:p>
    <w:p w14:paraId="1E079E5E" w14:textId="235E4203" w:rsidR="00011268" w:rsidRPr="005B5D4B" w:rsidRDefault="005B5D4B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5B5D4B">
        <w:rPr>
          <w:b/>
          <w:sz w:val="22"/>
        </w:rPr>
        <w:t>Dla wszystkich zadań:</w:t>
      </w:r>
      <w:r w:rsidR="00346FF8" w:rsidRPr="005B5D4B">
        <w:rPr>
          <w:sz w:val="22"/>
        </w:rPr>
        <w:t xml:space="preserve"> </w:t>
      </w:r>
      <w:r w:rsidR="00753882" w:rsidRPr="005B5D4B">
        <w:rPr>
          <w:b/>
          <w:bCs/>
          <w:sz w:val="22"/>
        </w:rPr>
        <w:t xml:space="preserve">do </w:t>
      </w:r>
      <w:r w:rsidR="00757243">
        <w:rPr>
          <w:b/>
          <w:bCs/>
          <w:sz w:val="22"/>
        </w:rPr>
        <w:t>12 miesięcy</w:t>
      </w:r>
      <w:r w:rsidR="00346FF8" w:rsidRPr="005B5D4B">
        <w:rPr>
          <w:b/>
          <w:sz w:val="22"/>
        </w:rPr>
        <w:t xml:space="preserve"> od daty zawarcia umowy</w:t>
      </w:r>
      <w:r w:rsidR="00753882" w:rsidRPr="005B5D4B">
        <w:rPr>
          <w:sz w:val="22"/>
        </w:rPr>
        <w:t xml:space="preserve"> </w:t>
      </w:r>
      <w:r w:rsidR="009B7683" w:rsidRPr="005B5D4B">
        <w:rPr>
          <w:sz w:val="22"/>
        </w:rPr>
        <w:t>w siedzibie Zamawiającego.</w:t>
      </w:r>
    </w:p>
    <w:p w14:paraId="255345F4" w14:textId="77777777" w:rsidR="00D11D46" w:rsidRPr="000A543F" w:rsidRDefault="00D11D46" w:rsidP="000A543F">
      <w:pPr>
        <w:pStyle w:val="Oli2"/>
        <w:spacing w:line="259" w:lineRule="auto"/>
        <w:ind w:left="414"/>
        <w:rPr>
          <w:sz w:val="22"/>
        </w:rPr>
      </w:pPr>
    </w:p>
    <w:p w14:paraId="06AF7843" w14:textId="77777777" w:rsidR="00131336" w:rsidRPr="001D6F06" w:rsidRDefault="00131336" w:rsidP="00D87799">
      <w:pPr>
        <w:pStyle w:val="Oli1"/>
        <w:numPr>
          <w:ilvl w:val="0"/>
          <w:numId w:val="2"/>
        </w:numPr>
      </w:pPr>
      <w:bookmarkStart w:id="8" w:name="_Toc64964335"/>
      <w:r w:rsidRPr="001D6F06">
        <w:t>Warunki udziału w postępowaniu</w:t>
      </w:r>
      <w:bookmarkEnd w:id="8"/>
    </w:p>
    <w:p w14:paraId="14A554EB" w14:textId="77777777" w:rsidR="00131336" w:rsidRPr="000A543F" w:rsidRDefault="00131336" w:rsidP="000A543F">
      <w:pPr>
        <w:pStyle w:val="Nagwek3"/>
        <w:numPr>
          <w:ilvl w:val="1"/>
          <w:numId w:val="2"/>
        </w:numPr>
        <w:spacing w:before="0"/>
        <w:rPr>
          <w:rFonts w:asciiTheme="minorHAnsi" w:hAnsiTheme="minorHAnsi"/>
          <w:iCs/>
          <w:color w:val="auto"/>
          <w:sz w:val="22"/>
          <w:szCs w:val="22"/>
        </w:rPr>
      </w:pPr>
      <w:bookmarkStart w:id="9" w:name="_Toc63337699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Na podstawie art. 112 ustawy </w:t>
      </w:r>
      <w:proofErr w:type="spellStart"/>
      <w:r w:rsidRPr="000A543F">
        <w:rPr>
          <w:rFonts w:asciiTheme="minorHAnsi" w:hAnsiTheme="minorHAnsi"/>
          <w:iCs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 Zamawiający określa waru</w:t>
      </w:r>
      <w:r w:rsidR="008C456E" w:rsidRPr="000A543F">
        <w:rPr>
          <w:rFonts w:asciiTheme="minorHAnsi" w:hAnsiTheme="minorHAnsi"/>
          <w:iCs/>
          <w:color w:val="auto"/>
          <w:sz w:val="22"/>
          <w:szCs w:val="22"/>
        </w:rPr>
        <w:t xml:space="preserve">nki udziału </w:t>
      </w:r>
      <w:r w:rsidRPr="000A543F">
        <w:rPr>
          <w:rFonts w:asciiTheme="minorHAnsi" w:hAnsiTheme="minorHAnsi"/>
          <w:iCs/>
          <w:color w:val="auto"/>
          <w:sz w:val="22"/>
          <w:szCs w:val="22"/>
        </w:rPr>
        <w:t>w postępowaniu dotyczące:</w:t>
      </w:r>
      <w:bookmarkEnd w:id="9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Warunki udziału w postępowaniu"/>
      </w:tblPr>
      <w:tblGrid>
        <w:gridCol w:w="486"/>
        <w:gridCol w:w="3516"/>
        <w:gridCol w:w="3926"/>
      </w:tblGrid>
      <w:tr w:rsidR="00B644C1" w:rsidRPr="000A543F" w14:paraId="6BEC5CE5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DEEAF6" w:themeFill="accent1" w:themeFillTint="33"/>
          </w:tcPr>
          <w:p w14:paraId="25B78627" w14:textId="77777777" w:rsidR="00B644C1" w:rsidRPr="000A543F" w:rsidRDefault="00B644C1" w:rsidP="000A543F">
            <w:pPr>
              <w:spacing w:line="259" w:lineRule="auto"/>
            </w:pPr>
            <w:r w:rsidRPr="000A543F">
              <w:t>Lp.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24449" w14:textId="77777777" w:rsidR="00B644C1" w:rsidRPr="000A543F" w:rsidRDefault="008C456E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Warunek udziału dotyczący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48226E40" w14:textId="77777777" w:rsidR="00B644C1" w:rsidRPr="000A543F" w:rsidRDefault="00B644C1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Opis warunku</w:t>
            </w:r>
          </w:p>
        </w:tc>
      </w:tr>
      <w:tr w:rsidR="00B644C1" w:rsidRPr="000A543F" w14:paraId="47492313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65B4C09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3543" w:type="dxa"/>
          </w:tcPr>
          <w:p w14:paraId="624E37F3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zdolności do występowania w obrocie gospodarczym</w:t>
            </w:r>
          </w:p>
        </w:tc>
        <w:tc>
          <w:tcPr>
            <w:tcW w:w="3964" w:type="dxa"/>
          </w:tcPr>
          <w:p w14:paraId="6DC55B36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6CCDBDE5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5BD35E80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2.</w:t>
            </w:r>
          </w:p>
        </w:tc>
        <w:tc>
          <w:tcPr>
            <w:tcW w:w="3543" w:type="dxa"/>
          </w:tcPr>
          <w:p w14:paraId="56DD4318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uprawnień do prowadzenia określonej działalności gospodarczej lub zawodowej, o ile wynika to z odrębnych przepisów</w:t>
            </w:r>
          </w:p>
        </w:tc>
        <w:tc>
          <w:tcPr>
            <w:tcW w:w="3964" w:type="dxa"/>
          </w:tcPr>
          <w:p w14:paraId="0163CD75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365C4694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2BFAE378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3.</w:t>
            </w:r>
          </w:p>
        </w:tc>
        <w:tc>
          <w:tcPr>
            <w:tcW w:w="3543" w:type="dxa"/>
          </w:tcPr>
          <w:p w14:paraId="52F5398D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sytuacji ekonomicznej lub finansowej</w:t>
            </w:r>
          </w:p>
        </w:tc>
        <w:tc>
          <w:tcPr>
            <w:tcW w:w="3964" w:type="dxa"/>
          </w:tcPr>
          <w:p w14:paraId="24ADB097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151F882A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0D0C7EA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4.</w:t>
            </w:r>
          </w:p>
        </w:tc>
        <w:tc>
          <w:tcPr>
            <w:tcW w:w="3543" w:type="dxa"/>
          </w:tcPr>
          <w:p w14:paraId="33645D55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zdolności technicznej lub zawodowej</w:t>
            </w:r>
          </w:p>
        </w:tc>
        <w:tc>
          <w:tcPr>
            <w:tcW w:w="3964" w:type="dxa"/>
          </w:tcPr>
          <w:p w14:paraId="2C5D5F58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</w:tbl>
    <w:p w14:paraId="75B77AE3" w14:textId="77777777" w:rsidR="00D11D46" w:rsidRDefault="00D11D46" w:rsidP="008E5B84">
      <w:pPr>
        <w:pStyle w:val="Oli1"/>
        <w:spacing w:line="259" w:lineRule="auto"/>
        <w:ind w:left="414"/>
      </w:pPr>
      <w:bookmarkStart w:id="10" w:name="_Toc64964336"/>
    </w:p>
    <w:p w14:paraId="1AF2492F" w14:textId="77777777" w:rsidR="009534F3" w:rsidRPr="001D6F06" w:rsidRDefault="00131336" w:rsidP="00D87799">
      <w:pPr>
        <w:pStyle w:val="Oli1"/>
        <w:numPr>
          <w:ilvl w:val="0"/>
          <w:numId w:val="2"/>
        </w:numPr>
      </w:pPr>
      <w:r w:rsidRPr="001D6F06">
        <w:t>Podstawy wykluczenia wykonawców</w:t>
      </w:r>
      <w:bookmarkEnd w:id="10"/>
    </w:p>
    <w:p w14:paraId="5BEE4725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Zamawiający wykluczy z postępowania Wykonawcę w przypadku zaistnienia okoliczności przewidzianych w art. 108 ust. 1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.</w:t>
      </w:r>
    </w:p>
    <w:p w14:paraId="5F2C43AF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Stosownie do treści art. 109 ust. 2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 xml:space="preserve">, Zamawiający, z zastrzeżeniem art. 109 ust. 3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, wykluczy z postępowania Wykonawcę: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stawy wykluczenia wykonawców"/>
      </w:tblPr>
      <w:tblGrid>
        <w:gridCol w:w="511"/>
        <w:gridCol w:w="2503"/>
        <w:gridCol w:w="4914"/>
      </w:tblGrid>
      <w:tr w:rsidR="00AA406B" w:rsidRPr="000A543F" w14:paraId="3C8E960D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02D8A55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Lp.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2E20BF17" w14:textId="77777777" w:rsidR="00AA406B" w:rsidRPr="000A543F" w:rsidRDefault="00EC06F6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Podstawa wykluczenia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14:paraId="394F9186" w14:textId="77777777" w:rsidR="00AA406B" w:rsidRPr="000A543F" w:rsidRDefault="00D75ED7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Zamawiający wykluczy Wykonawcę</w:t>
            </w:r>
          </w:p>
        </w:tc>
      </w:tr>
      <w:tr w:rsidR="00AA406B" w:rsidRPr="000A543F" w14:paraId="38965F58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1F386E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518" w:type="dxa"/>
          </w:tcPr>
          <w:p w14:paraId="59C4A748" w14:textId="77777777" w:rsidR="00AA406B" w:rsidRPr="000A543F" w:rsidRDefault="00EC06F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</w:t>
            </w:r>
            <w:r w:rsidR="00691F30" w:rsidRPr="000A543F">
              <w:rPr>
                <w:rFonts w:ascii="Calibri" w:hAnsi="Calibri" w:cs="Calibri"/>
              </w:rPr>
              <w:t>rt. 109 ust. 1 pkt 1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8524E65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naruszył obowiązki dotyczące płatności podatków, opłat lub składek na ubezpieczenia społeczne lub zdrowotne, z wyjątkiem przypadku, o którym mowa w art. 108 ust. 1 pkt 3 ustawy </w:t>
            </w:r>
            <w:proofErr w:type="spellStart"/>
            <w:r w:rsidRPr="000A543F">
              <w:rPr>
                <w:rFonts w:cstheme="minorHAnsi"/>
              </w:rPr>
              <w:t>Pzp</w:t>
            </w:r>
            <w:proofErr w:type="spellEnd"/>
            <w:r w:rsidR="00DB4838" w:rsidRPr="000A543F">
              <w:rPr>
                <w:rFonts w:cstheme="minorHAnsi"/>
              </w:rPr>
              <w:t>, chyba że W</w:t>
            </w:r>
            <w:r w:rsidRPr="000A543F">
              <w:rPr>
                <w:rFonts w:cstheme="minorHAnsi"/>
              </w:rPr>
      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      </w:r>
          </w:p>
        </w:tc>
      </w:tr>
      <w:tr w:rsidR="00AA406B" w:rsidRPr="000A543F" w14:paraId="10B243D5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BD486F6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518" w:type="dxa"/>
          </w:tcPr>
          <w:p w14:paraId="234A7CF6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4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7BA8AAED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      </w:r>
          </w:p>
        </w:tc>
      </w:tr>
      <w:tr w:rsidR="00AA406B" w:rsidRPr="000A543F" w14:paraId="50258BCA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1E0EE10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518" w:type="dxa"/>
          </w:tcPr>
          <w:p w14:paraId="4D19B1AE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5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DC24031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w sposób zawiniony poważnie naruszył obowiązki zawodowe, co podważa jego </w:t>
            </w:r>
            <w:r w:rsidR="004723E1" w:rsidRPr="000A543F">
              <w:rPr>
                <w:rFonts w:cstheme="minorHAnsi"/>
              </w:rPr>
              <w:t>uczciwość, w szczególności gdy Wykonawca w </w:t>
            </w:r>
            <w:r w:rsidRPr="000A543F">
              <w:rPr>
                <w:rFonts w:cstheme="minorHAnsi"/>
              </w:rPr>
              <w:t xml:space="preserve">wyniku </w:t>
            </w:r>
            <w:r w:rsidRPr="000A543F">
              <w:rPr>
                <w:rFonts w:cstheme="minorHAnsi"/>
              </w:rPr>
              <w:lastRenderedPageBreak/>
              <w:t>zamierzonego działania lub rażącego niedbalstwa nie wykonał lub niena</w:t>
            </w:r>
            <w:r w:rsidR="00F11924" w:rsidRPr="000A543F">
              <w:rPr>
                <w:rFonts w:cstheme="minorHAnsi"/>
              </w:rPr>
              <w:t>leżycie wykonał zamówienie, co Z</w:t>
            </w:r>
            <w:r w:rsidRPr="000A543F">
              <w:rPr>
                <w:rFonts w:cstheme="minorHAnsi"/>
              </w:rPr>
              <w:t>amawiający je</w:t>
            </w:r>
            <w:r w:rsidR="00DB4838" w:rsidRPr="000A543F">
              <w:rPr>
                <w:rFonts w:cstheme="minorHAnsi"/>
              </w:rPr>
              <w:t>st w </w:t>
            </w:r>
            <w:r w:rsidRPr="000A543F">
              <w:rPr>
                <w:rFonts w:cstheme="minorHAnsi"/>
              </w:rPr>
              <w:t>stanie wykazać za pomocą stosownych dowodów</w:t>
            </w:r>
          </w:p>
        </w:tc>
      </w:tr>
      <w:tr w:rsidR="00AA406B" w:rsidRPr="000A543F" w14:paraId="0F64AD5F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B70A51D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lastRenderedPageBreak/>
              <w:t>4.</w:t>
            </w:r>
          </w:p>
        </w:tc>
        <w:tc>
          <w:tcPr>
            <w:tcW w:w="2518" w:type="dxa"/>
          </w:tcPr>
          <w:p w14:paraId="3B7B367B" w14:textId="77777777" w:rsidR="00AA406B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6)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00E5EA93" w14:textId="77777777" w:rsidR="00AA406B" w:rsidRPr="000A543F" w:rsidRDefault="00F81A53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t>jeżeli występuje konflikt interesó</w:t>
            </w:r>
            <w:r w:rsidR="00DB4838" w:rsidRPr="000A543F">
              <w:t>w w </w:t>
            </w:r>
            <w:r w:rsidRPr="000A543F">
              <w:t>rozumieniu art. 56 ust. 2</w:t>
            </w:r>
            <w:r w:rsidR="00DB4838" w:rsidRPr="000A543F">
              <w:t xml:space="preserve"> ustawy </w:t>
            </w:r>
            <w:proofErr w:type="spellStart"/>
            <w:r w:rsidR="00DB4838" w:rsidRPr="000A543F">
              <w:t>Pzp</w:t>
            </w:r>
            <w:proofErr w:type="spellEnd"/>
            <w:r w:rsidRPr="000A543F">
              <w:t>, którego nie można skutecznie wyeliminować w inny sposób niż</w:t>
            </w:r>
            <w:r w:rsidR="004723E1" w:rsidRPr="000A543F">
              <w:t xml:space="preserve"> przez wykluczenie W</w:t>
            </w:r>
            <w:r w:rsidRPr="000A543F">
              <w:t>ykonawcy</w:t>
            </w:r>
          </w:p>
        </w:tc>
      </w:tr>
      <w:tr w:rsidR="00F414B7" w:rsidRPr="000A543F" w14:paraId="215B6257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45BD02F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518" w:type="dxa"/>
          </w:tcPr>
          <w:p w14:paraId="714E62A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7)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72C162B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który, z przyc</w:t>
            </w:r>
            <w:r w:rsidR="00F81A53" w:rsidRPr="000A543F">
              <w:rPr>
                <w:rFonts w:cstheme="minorHAnsi"/>
              </w:rPr>
              <w:t>zyn leżących po jego stronie, w </w:t>
            </w:r>
            <w:r w:rsidRPr="000A543F">
              <w:rPr>
                <w:rFonts w:cstheme="minorHAnsi"/>
              </w:rPr>
              <w:t>znacznym stopniu lub zakresie nie wykonał lub nienależycie wykonał albo długotrwale nienależycie wykonywał istotne zobowiązanie wynikające z wcześniejszej umowy w sprawie zamówienia pub</w:t>
            </w:r>
            <w:r w:rsidR="00F81A53" w:rsidRPr="000A543F">
              <w:rPr>
                <w:rFonts w:cstheme="minorHAnsi"/>
              </w:rPr>
              <w:t>licznego lub umowy koncesji, co </w:t>
            </w:r>
            <w:r w:rsidRPr="000A543F">
              <w:rPr>
                <w:rFonts w:cstheme="minorHAnsi"/>
              </w:rPr>
              <w:t>doprowadziło do wypowiedzenia lub odstąpienia od umowy, odszkodowania, wykonania zastępczego lub realizacji uprawnień z tytułu rękojmi za wady</w:t>
            </w:r>
          </w:p>
        </w:tc>
      </w:tr>
      <w:tr w:rsidR="00F414B7" w:rsidRPr="000A543F" w14:paraId="28C1108B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9D85A9A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518" w:type="dxa"/>
          </w:tcPr>
          <w:p w14:paraId="0C18AC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8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2993DE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zamierzonego działania lub r</w:t>
            </w:r>
            <w:r w:rsidR="00F11924" w:rsidRPr="000A543F">
              <w:rPr>
                <w:rFonts w:cstheme="minorHAnsi"/>
              </w:rPr>
              <w:t>ażącego niedbalstwa wprowadził Z</w:t>
            </w:r>
            <w:r w:rsidRPr="000A543F">
              <w:rPr>
                <w:rFonts w:cstheme="minorHAnsi"/>
              </w:rPr>
              <w:t>amawiającego w błąd przy przedstawianiu informacji, że nie podlega wykluczeniu, spełnia warunki udziału w postępowaniu lub kryteria selekcji,</w:t>
            </w:r>
            <w:r w:rsidR="004723E1" w:rsidRPr="000A543F">
              <w:rPr>
                <w:rFonts w:cstheme="minorHAnsi"/>
              </w:rPr>
              <w:t xml:space="preserve"> co mogło mieć istotny wpływ na </w:t>
            </w:r>
            <w:r w:rsidRPr="000A543F">
              <w:rPr>
                <w:rFonts w:cstheme="minorHAnsi"/>
              </w:rPr>
              <w:t>decyzje po</w:t>
            </w:r>
            <w:r w:rsidR="00F11924" w:rsidRPr="000A543F">
              <w:rPr>
                <w:rFonts w:cstheme="minorHAnsi"/>
              </w:rPr>
              <w:t>dejmowane przez Z</w:t>
            </w:r>
            <w:r w:rsidR="00DB4838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</w:t>
            </w:r>
            <w:r w:rsidR="00DB4838" w:rsidRPr="000A543F">
              <w:rPr>
                <w:rFonts w:cstheme="minorHAnsi"/>
              </w:rPr>
              <w:t>enie zamówienia, lub </w:t>
            </w:r>
            <w:r w:rsidRPr="000A543F">
              <w:rPr>
                <w:rFonts w:cstheme="minorHAnsi"/>
              </w:rPr>
              <w:t>który zataił te informacje lub nie jest w</w:t>
            </w:r>
            <w:r w:rsidR="00DB4838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stanie przedstawić wymaganych podmiotowych środków dowodowych</w:t>
            </w:r>
          </w:p>
        </w:tc>
      </w:tr>
      <w:tr w:rsidR="00F414B7" w:rsidRPr="000A543F" w14:paraId="5AEF8C83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1A46430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7.</w:t>
            </w:r>
          </w:p>
        </w:tc>
        <w:tc>
          <w:tcPr>
            <w:tcW w:w="2518" w:type="dxa"/>
          </w:tcPr>
          <w:p w14:paraId="6AA4480C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9)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3B6CE08E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bezprawnie wpływał lub</w:t>
            </w:r>
            <w:r w:rsidR="00F11924" w:rsidRPr="000A543F">
              <w:rPr>
                <w:rFonts w:cstheme="minorHAnsi"/>
              </w:rPr>
              <w:t xml:space="preserve"> próbował wpływać na czynności Z</w:t>
            </w:r>
            <w:r w:rsidRPr="000A543F">
              <w:rPr>
                <w:rFonts w:cstheme="minorHAnsi"/>
              </w:rPr>
              <w:t>amawiającego lub próbował pozyskać lub pozyskał informacje poufne, mo</w:t>
            </w:r>
            <w:r w:rsidR="00DB4838" w:rsidRPr="000A543F">
              <w:rPr>
                <w:rFonts w:cstheme="minorHAnsi"/>
              </w:rPr>
              <w:t>gące dać mu przewagę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  <w:tr w:rsidR="00786356" w:rsidRPr="000A543F" w14:paraId="2C0C564D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2EE7121" w14:textId="77777777" w:rsidR="00786356" w:rsidRPr="000A543F" w:rsidRDefault="00786356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8.</w:t>
            </w:r>
          </w:p>
        </w:tc>
        <w:tc>
          <w:tcPr>
            <w:tcW w:w="2518" w:type="dxa"/>
          </w:tcPr>
          <w:p w14:paraId="0076DC47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10)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AED48BC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lekkomyślności lub niedbalstwa przedstawił informacje wprowadzające w błąd, co mogło mieć istotny wpływ na decyzje po</w:t>
            </w:r>
            <w:r w:rsidR="00D70907" w:rsidRPr="000A543F">
              <w:rPr>
                <w:rFonts w:cstheme="minorHAnsi"/>
              </w:rPr>
              <w:t>dejmowane przez Z</w:t>
            </w:r>
            <w:r w:rsidR="004723E1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</w:tbl>
    <w:p w14:paraId="70578CAE" w14:textId="77777777" w:rsidR="009534F3" w:rsidRPr="001D6F06" w:rsidRDefault="00B71073" w:rsidP="00D87799">
      <w:pPr>
        <w:pStyle w:val="Oli1"/>
        <w:numPr>
          <w:ilvl w:val="0"/>
          <w:numId w:val="2"/>
        </w:numPr>
      </w:pPr>
      <w:bookmarkStart w:id="11" w:name="_Toc64964337"/>
      <w:r w:rsidRPr="001D6F06">
        <w:t>Podmiotowe środki dowodowe</w:t>
      </w:r>
      <w:bookmarkEnd w:id="11"/>
    </w:p>
    <w:p w14:paraId="69BCDEB4" w14:textId="77777777" w:rsidR="00F819F1" w:rsidRPr="00650488" w:rsidRDefault="000B1113" w:rsidP="00AC1A6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488">
        <w:rPr>
          <w:rFonts w:asciiTheme="minorHAnsi" w:hAnsiTheme="minorHAnsi" w:cstheme="minorHAnsi"/>
          <w:sz w:val="22"/>
          <w:szCs w:val="22"/>
        </w:rPr>
        <w:t>Do oferty każdy Wykonawca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7"/>
        <w:gridCol w:w="1545"/>
      </w:tblGrid>
      <w:tr w:rsidR="00DB4838" w:rsidRPr="000A543F" w14:paraId="440BCF07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0DB88406" w14:textId="77777777" w:rsidR="00DB4838" w:rsidRPr="000A543F" w:rsidRDefault="00DB483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7" w:type="dxa"/>
            <w:shd w:val="clear" w:color="auto" w:fill="DEEAF6" w:themeFill="accent1" w:themeFillTint="33"/>
          </w:tcPr>
          <w:p w14:paraId="7AAD8B7B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6ECCDB73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DB4838" w:rsidRPr="000A543F" w14:paraId="3AB9C0BF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41209F3" w14:textId="77777777" w:rsidR="00DB4838" w:rsidRPr="000A543F" w:rsidRDefault="00DB483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7" w:type="dxa"/>
          </w:tcPr>
          <w:p w14:paraId="131470EB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aktualne na dzień</w:t>
            </w:r>
            <w:r w:rsidR="00AD535D" w:rsidRPr="000A543F">
              <w:rPr>
                <w:rFonts w:cstheme="minorHAnsi"/>
              </w:rPr>
              <w:t xml:space="preserve"> składania ofert oświadczenie w </w:t>
            </w:r>
            <w:r w:rsidRPr="000A543F">
              <w:rPr>
                <w:rFonts w:cstheme="minorHAnsi"/>
              </w:rPr>
              <w:t xml:space="preserve">zakresie </w:t>
            </w:r>
            <w:r w:rsidR="00AD535D" w:rsidRPr="000A543F">
              <w:rPr>
                <w:rFonts w:cstheme="minorHAnsi"/>
              </w:rPr>
              <w:t>wskazanym przez Zamawiającego w </w:t>
            </w:r>
            <w:r w:rsidRPr="000A543F">
              <w:rPr>
                <w:rFonts w:cstheme="minorHAnsi"/>
              </w:rPr>
              <w:t>załączniku nr</w:t>
            </w:r>
            <w:r w:rsidR="00AD535D" w:rsidRPr="000A543F">
              <w:rPr>
                <w:rFonts w:cstheme="minorHAnsi"/>
              </w:rPr>
              <w:t xml:space="preserve"> 3 do SWZ. Informacje zawarte w </w:t>
            </w:r>
            <w:r w:rsidRPr="000A543F">
              <w:rPr>
                <w:rFonts w:cstheme="minorHAnsi"/>
              </w:rPr>
              <w:t xml:space="preserve">oświadczeniu stanowią wstępne </w:t>
            </w:r>
            <w:r w:rsidR="00AD535D" w:rsidRPr="000A543F">
              <w:rPr>
                <w:rFonts w:cstheme="minorHAnsi"/>
              </w:rPr>
              <w:t>potwierdzenie, że Wykonawca</w:t>
            </w:r>
            <w:r w:rsidR="00403E2D" w:rsidRPr="000A543F">
              <w:rPr>
                <w:rFonts w:cstheme="minorHAnsi"/>
              </w:rPr>
              <w:t>/</w:t>
            </w:r>
            <w:r w:rsidR="00212B03" w:rsidRPr="000A543F">
              <w:rPr>
                <w:rFonts w:cstheme="minorHAnsi"/>
              </w:rPr>
              <w:t>Podwykonawca/</w:t>
            </w:r>
            <w:r w:rsidR="00403E2D" w:rsidRPr="000A543F">
              <w:rPr>
                <w:rFonts w:cstheme="minorHAnsi"/>
              </w:rPr>
              <w:t>Podmiot udostępniający zasoby</w:t>
            </w:r>
            <w:r w:rsidR="00AD535D" w:rsidRPr="000A543F">
              <w:rPr>
                <w:rFonts w:cstheme="minorHAnsi"/>
              </w:rPr>
              <w:t xml:space="preserve"> nie </w:t>
            </w:r>
            <w:r w:rsidRPr="000A543F">
              <w:rPr>
                <w:rFonts w:cstheme="minorHAnsi"/>
              </w:rPr>
              <w:t>podlega wykluczeniu oraz spełn</w:t>
            </w:r>
            <w:r w:rsidR="00AD535D" w:rsidRPr="000A543F">
              <w:rPr>
                <w:rFonts w:cstheme="minorHAnsi"/>
              </w:rPr>
              <w:t>ia warunki udziału w </w:t>
            </w:r>
            <w:r w:rsidRPr="000A543F">
              <w:rPr>
                <w:rFonts w:cstheme="minorHAnsi"/>
              </w:rPr>
              <w:t>postępowaniu</w:t>
            </w:r>
          </w:p>
        </w:tc>
        <w:tc>
          <w:tcPr>
            <w:tcW w:w="1545" w:type="dxa"/>
          </w:tcPr>
          <w:p w14:paraId="123C9F58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3</w:t>
            </w:r>
          </w:p>
        </w:tc>
      </w:tr>
    </w:tbl>
    <w:p w14:paraId="032427B2" w14:textId="77777777" w:rsidR="000B1113" w:rsidRPr="000A543F" w:rsidRDefault="004459F8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43F">
        <w:rPr>
          <w:rFonts w:asciiTheme="minorHAnsi" w:hAnsiTheme="minorHAnsi" w:cstheme="minorHAnsi"/>
          <w:sz w:val="22"/>
          <w:szCs w:val="22"/>
        </w:rPr>
        <w:lastRenderedPageBreak/>
        <w:t>Zamawiający wezwie W</w:t>
      </w:r>
      <w:r w:rsidR="000B1113" w:rsidRPr="000A543F">
        <w:rPr>
          <w:rFonts w:asciiTheme="minorHAnsi" w:hAnsiTheme="minorHAnsi" w:cstheme="minorHAnsi"/>
          <w:sz w:val="22"/>
          <w:szCs w:val="22"/>
        </w:rPr>
        <w:t>ykonawcę, którego ofert</w:t>
      </w:r>
      <w:r w:rsidRPr="000A543F">
        <w:rPr>
          <w:rFonts w:asciiTheme="minorHAnsi" w:hAnsiTheme="minorHAnsi" w:cstheme="minorHAnsi"/>
          <w:sz w:val="22"/>
          <w:szCs w:val="22"/>
        </w:rPr>
        <w:t>a została najwyżej oceniona, do </w:t>
      </w:r>
      <w:r w:rsidR="000B1113" w:rsidRPr="000A543F">
        <w:rPr>
          <w:rFonts w:asciiTheme="minorHAnsi" w:hAnsiTheme="minorHAnsi" w:cstheme="minorHAnsi"/>
          <w:sz w:val="22"/>
          <w:szCs w:val="22"/>
        </w:rPr>
        <w:t>złożenia w wyznaczonym terminie, nie krótszym niż 5 dni od dnia wezwania,  następujących podmiotowych środków dowodowych, aktualnych na dzień ich złożenia: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4"/>
        <w:gridCol w:w="1548"/>
      </w:tblGrid>
      <w:tr w:rsidR="004459F8" w:rsidRPr="000A543F" w14:paraId="6C9AF90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1D139602" w14:textId="77777777" w:rsidR="004459F8" w:rsidRPr="000A543F" w:rsidRDefault="004459F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4" w:type="dxa"/>
            <w:shd w:val="clear" w:color="auto" w:fill="DEEAF6" w:themeFill="accent1" w:themeFillTint="33"/>
          </w:tcPr>
          <w:p w14:paraId="136E8301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11A4714B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4459F8" w:rsidRPr="000A543F" w14:paraId="5F444B60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04F5C08" w14:textId="77777777" w:rsidR="004459F8" w:rsidRPr="000A543F" w:rsidRDefault="004459F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4" w:type="dxa"/>
          </w:tcPr>
          <w:p w14:paraId="4F8A4917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oświadczenie Wykonawcy</w:t>
            </w:r>
            <w:r w:rsidR="00212B03" w:rsidRPr="000A543F">
              <w:rPr>
                <w:rFonts w:cstheme="minorHAnsi"/>
              </w:rPr>
              <w:t>/Podmiotu udostępniającego zasoby</w:t>
            </w:r>
            <w:r w:rsidRPr="000A543F">
              <w:rPr>
                <w:rFonts w:cstheme="minorHAnsi"/>
              </w:rPr>
              <w:t xml:space="preserve"> o aktualności informacji zawartych w oświadczeniu wskazanym przez Zamawiającego w załączniku nr 3 do SWZ, w zakresie podstaw wyklucze</w:t>
            </w:r>
            <w:r w:rsidR="00A003CD" w:rsidRPr="000A543F">
              <w:rPr>
                <w:rFonts w:cstheme="minorHAnsi"/>
              </w:rPr>
              <w:t>nia z postępowania wskazanych w </w:t>
            </w:r>
            <w:r w:rsidRPr="000A543F">
              <w:rPr>
                <w:rFonts w:cstheme="minorHAnsi"/>
              </w:rPr>
              <w:t>§</w:t>
            </w:r>
            <w:r w:rsidR="00A003CD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2 ust. 1 pkt 7 rozporządzenia Ministra Rozwoju, Pracy i Technolo</w:t>
            </w:r>
            <w:r w:rsidR="00AD535D" w:rsidRPr="000A543F">
              <w:rPr>
                <w:rFonts w:cstheme="minorHAnsi"/>
              </w:rPr>
              <w:t>gii z dnia 23 grudnia 2020 r. w </w:t>
            </w:r>
            <w:r w:rsidRPr="000A543F">
              <w:rPr>
                <w:rFonts w:cstheme="minorHAnsi"/>
              </w:rPr>
              <w:t>sprawie podmiotowych środków dowodowych oraz innych dokumentów lub oświadczeń, ja</w:t>
            </w:r>
            <w:r w:rsidR="00AD535D" w:rsidRPr="000A543F">
              <w:rPr>
                <w:rFonts w:cstheme="minorHAnsi"/>
              </w:rPr>
              <w:t>kich może żądać zamawiający od W</w:t>
            </w:r>
            <w:r w:rsidRPr="000A543F">
              <w:rPr>
                <w:rFonts w:cstheme="minorHAnsi"/>
              </w:rPr>
              <w:t>ykonawcy (Dz. U. poz. 2415), o ile dotyczy.</w:t>
            </w:r>
          </w:p>
        </w:tc>
        <w:tc>
          <w:tcPr>
            <w:tcW w:w="1548" w:type="dxa"/>
          </w:tcPr>
          <w:p w14:paraId="0722DB50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-</w:t>
            </w:r>
          </w:p>
        </w:tc>
      </w:tr>
    </w:tbl>
    <w:p w14:paraId="5A0C8E5F" w14:textId="77777777" w:rsidR="000A543F" w:rsidRDefault="000A543F" w:rsidP="00005FC8">
      <w:pPr>
        <w:pStyle w:val="Oli1"/>
        <w:spacing w:line="259" w:lineRule="auto"/>
        <w:ind w:left="414"/>
      </w:pPr>
      <w:bookmarkStart w:id="12" w:name="_Toc64964338"/>
    </w:p>
    <w:p w14:paraId="2EBEACF4" w14:textId="77777777" w:rsidR="006F25CF" w:rsidRDefault="006F25CF" w:rsidP="00446050">
      <w:pPr>
        <w:pStyle w:val="Oli1"/>
        <w:numPr>
          <w:ilvl w:val="0"/>
          <w:numId w:val="2"/>
        </w:numPr>
        <w:spacing w:line="259" w:lineRule="auto"/>
        <w:jc w:val="both"/>
      </w:pPr>
      <w:r w:rsidRPr="001D6F06">
        <w:t>Wspólne ubieganie się o zamówienie</w:t>
      </w:r>
      <w:r w:rsidR="00BB17AB" w:rsidRPr="001D6F06">
        <w:t>/podwykonawstwo</w:t>
      </w:r>
      <w:bookmarkEnd w:id="12"/>
      <w:r w:rsidR="004F3A3E">
        <w:t>/udostępnienie zasobów</w:t>
      </w:r>
      <w:r w:rsidR="00BB17AB" w:rsidRPr="001D6F06">
        <w:t xml:space="preserve"> </w:t>
      </w:r>
    </w:p>
    <w:p w14:paraId="63FDC955" w14:textId="77777777" w:rsidR="00E72F7F" w:rsidRPr="000A543F" w:rsidRDefault="00E72F7F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wcy mogą wspólnie ubiegać się o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udzielen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ie zamówienia zgodnie z art. 58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0A543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 w:cstheme="minorHAnsi"/>
          <w:color w:val="auto"/>
          <w:sz w:val="22"/>
          <w:szCs w:val="22"/>
        </w:rPr>
        <w:t>. Przepisy dotyczące Wykon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awcy stosuje się odpowiednio do 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ykonawców wspólnie ubiegających się o udzielenie zamówienia publicznego.</w:t>
      </w:r>
    </w:p>
    <w:p w14:paraId="1A21A0AA" w14:textId="77777777" w:rsidR="00925ECE" w:rsidRPr="000A543F" w:rsidRDefault="00925ECE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 przypadku wspólnego ubiegania się o zamówienie przez Wykonawców, </w:t>
      </w:r>
      <w:r w:rsidR="00887C06" w:rsidRPr="000A543F">
        <w:rPr>
          <w:rFonts w:asciiTheme="minorHAnsi" w:hAnsiTheme="minorHAnsi" w:cstheme="minorHAnsi"/>
          <w:sz w:val="22"/>
          <w:szCs w:val="22"/>
        </w:rPr>
        <w:t>oświadczenie w zakresie wskazanym przez Zamawiającego w załączniku nr</w:t>
      </w:r>
      <w:r w:rsidR="00DA19B7" w:rsidRPr="000A543F">
        <w:rPr>
          <w:rFonts w:asciiTheme="minorHAnsi" w:hAnsiTheme="minorHAnsi" w:cstheme="minorHAnsi"/>
          <w:sz w:val="22"/>
          <w:szCs w:val="22"/>
        </w:rPr>
        <w:t xml:space="preserve"> 3 do </w:t>
      </w:r>
      <w:r w:rsidR="00887C06" w:rsidRPr="000A543F">
        <w:rPr>
          <w:rFonts w:asciiTheme="minorHAnsi" w:hAnsiTheme="minorHAnsi" w:cstheme="minorHAnsi"/>
          <w:sz w:val="22"/>
          <w:szCs w:val="22"/>
        </w:rPr>
        <w:t>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 składa każdy z Wykonawców.</w:t>
      </w:r>
    </w:p>
    <w:p w14:paraId="171D6AFC" w14:textId="77777777" w:rsidR="003D513C" w:rsidRPr="000A543F" w:rsidRDefault="003D513C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mawiający żąda wskazania przez 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ykonawcę, w ofercie, części zamówienia, któryc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h wykonanie zamierza powierzyć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oraz podania nazw ewentualnych podwykonawców, jeżeli są już znani.</w:t>
      </w:r>
    </w:p>
    <w:p w14:paraId="5E9DF520" w14:textId="77777777" w:rsidR="00FA02C9" w:rsidRPr="000A543F" w:rsidRDefault="00FA02C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Wykonawca, który zamierza powierz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yć wykonanie części zamówienia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w celu wykazania braku istnienia wobec nich podstaw wykluczenia, jest zobowiązany do złożenia oświadczenia o niepodleganiu wykluczeniu w części dotyczącej podwykonawców.</w:t>
      </w:r>
    </w:p>
    <w:p w14:paraId="6CD1B393" w14:textId="77777777" w:rsidR="00C1727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 może w celu potwierdzenia spełniania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warunków udziału w postępowaniu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3E2FE45" w14:textId="77777777" w:rsidR="0007049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według wzoru stanowiącego załącznik nr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do SWZ, lub inny podmiotowy środek dowodowy potwierdzający, że wykonawca realizując zamówienie, będzie dysponował niezbędnymi zasobami tych podmiotów.</w:t>
      </w:r>
    </w:p>
    <w:p w14:paraId="76417E3F" w14:textId="77777777" w:rsidR="004F3A3E" w:rsidRPr="000A543F" w:rsidRDefault="00BA4C8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w przypadku polegania na zdolnościach lub sytuacji podmiotów udostępniających zasoby, przedstawia, wraz z oświadczeniem, o którym mowa w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pkt. 9.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6,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, stanowiące załącznik nr 3 do 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952747" w14:textId="77777777" w:rsidR="006F25CF" w:rsidRPr="001D6F06" w:rsidRDefault="006F25CF" w:rsidP="00D87799">
      <w:pPr>
        <w:pStyle w:val="Oli1"/>
        <w:numPr>
          <w:ilvl w:val="0"/>
          <w:numId w:val="2"/>
        </w:numPr>
      </w:pPr>
      <w:bookmarkStart w:id="13" w:name="_Toc64964339"/>
      <w:r w:rsidRPr="001D6F06">
        <w:lastRenderedPageBreak/>
        <w:t>W</w:t>
      </w:r>
      <w:r w:rsidR="00BB17AB" w:rsidRPr="001D6F06">
        <w:t>adium</w:t>
      </w:r>
      <w:bookmarkEnd w:id="13"/>
    </w:p>
    <w:p w14:paraId="7A10BA50" w14:textId="77777777" w:rsidR="00817980" w:rsidRDefault="0081798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4" w:name="_Toc404593802"/>
      <w:bookmarkStart w:id="15" w:name="_Toc409696247"/>
      <w:bookmarkStart w:id="16" w:name="_Toc412463074"/>
      <w:bookmarkStart w:id="17" w:name="_Toc461176663"/>
      <w:bookmarkStart w:id="18" w:name="_Toc462133847"/>
      <w:bookmarkStart w:id="19" w:name="_Toc462142190"/>
      <w:bookmarkStart w:id="20" w:name="_Toc462728116"/>
      <w:bookmarkStart w:id="21" w:name="_Toc468279018"/>
      <w:bookmarkStart w:id="22" w:name="_Toc63337704"/>
      <w:r w:rsidRPr="00446050">
        <w:rPr>
          <w:rFonts w:asciiTheme="minorHAnsi" w:hAnsiTheme="minorHAnsi"/>
          <w:sz w:val="22"/>
          <w:szCs w:val="22"/>
        </w:rPr>
        <w:t xml:space="preserve">Zamawiający </w:t>
      </w:r>
      <w:r w:rsidR="00446050" w:rsidRPr="00446050">
        <w:rPr>
          <w:rFonts w:asciiTheme="minorHAnsi" w:hAnsiTheme="minorHAnsi"/>
          <w:sz w:val="22"/>
          <w:szCs w:val="22"/>
        </w:rPr>
        <w:t xml:space="preserve">nie </w:t>
      </w:r>
      <w:r w:rsidRPr="00446050">
        <w:rPr>
          <w:rFonts w:asciiTheme="minorHAnsi" w:hAnsiTheme="minorHAnsi"/>
          <w:sz w:val="22"/>
          <w:szCs w:val="22"/>
        </w:rPr>
        <w:t>żąda wniesienia wadium</w:t>
      </w:r>
      <w:bookmarkEnd w:id="14"/>
      <w:bookmarkEnd w:id="15"/>
      <w:bookmarkEnd w:id="16"/>
      <w:r w:rsidRPr="00446050">
        <w:rPr>
          <w:rFonts w:asciiTheme="minorHAnsi" w:hAnsiTheme="minorHAnsi"/>
          <w:sz w:val="22"/>
          <w:szCs w:val="22"/>
        </w:rPr>
        <w:t>.</w:t>
      </w:r>
      <w:bookmarkEnd w:id="17"/>
      <w:bookmarkEnd w:id="18"/>
      <w:bookmarkEnd w:id="19"/>
      <w:bookmarkEnd w:id="20"/>
      <w:bookmarkEnd w:id="21"/>
      <w:bookmarkEnd w:id="22"/>
      <w:r w:rsidRPr="004460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88200" w14:textId="77777777" w:rsidR="00446050" w:rsidRPr="00446050" w:rsidRDefault="0044605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D302C6B" w14:textId="77777777" w:rsidR="00A40B27" w:rsidRDefault="00B71073" w:rsidP="00446050">
      <w:pPr>
        <w:pStyle w:val="Oli1"/>
        <w:numPr>
          <w:ilvl w:val="0"/>
          <w:numId w:val="2"/>
        </w:numPr>
        <w:spacing w:line="259" w:lineRule="auto"/>
        <w:jc w:val="both"/>
      </w:pPr>
      <w:bookmarkStart w:id="23" w:name="_Toc64964340"/>
      <w:r w:rsidRPr="001D6F06">
        <w:t xml:space="preserve">Sposób porozumiewania </w:t>
      </w:r>
      <w:r w:rsidR="00131336" w:rsidRPr="001D6F06">
        <w:t>się Zamawiającego z Wykonawcami</w:t>
      </w:r>
      <w:r w:rsidR="007246C4" w:rsidRPr="001D6F06">
        <w:t>/osoba uprawniona do komunikowania się</w:t>
      </w:r>
      <w:bookmarkEnd w:id="23"/>
    </w:p>
    <w:p w14:paraId="5C24C66F" w14:textId="77777777" w:rsidR="00005FC8" w:rsidRDefault="00005FC8" w:rsidP="00005FC8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D67B2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Komunikacja między Zamawiającym a Wykonawcami odbywa się elektronicznie za pośrednictwem: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(https://miniportal.uzp.gov.pl/) poprzez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poczty elektronicznej, z zastrzeżeniem, iż oferta musi zostać złożona przy użyciu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FC333" w14:textId="77777777" w:rsidR="00E04D73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Wykonawca zamierzając</w:t>
      </w:r>
      <w:r w:rsidR="00B555CD" w:rsidRPr="00446050">
        <w:rPr>
          <w:rFonts w:asciiTheme="minorHAnsi" w:hAnsiTheme="minorHAnsi" w:cstheme="minorHAnsi"/>
          <w:color w:val="auto"/>
          <w:sz w:val="22"/>
          <w:szCs w:val="22"/>
        </w:rPr>
        <w:t>y wziąć udział w postępowaniu o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publicznego, musi posiadać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Wykonawca posiadający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ma dostęp do  formularzy: złożenia, zmiany, wycofania oferty lub wniosku oraz do formularza do komunikacji.</w:t>
      </w:r>
    </w:p>
    <w:p w14:paraId="5C504375" w14:textId="77777777" w:rsidR="00701378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dostępnym pod adresem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Regulaminie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38C7BC" w14:textId="77777777" w:rsidR="00131336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porozumiewania się Zamawiającego z Wykonawcami: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Sposób porozumiewania się Zamawiającego z Wykonawcami"/>
      </w:tblPr>
      <w:tblGrid>
        <w:gridCol w:w="511"/>
        <w:gridCol w:w="7417"/>
      </w:tblGrid>
      <w:tr w:rsidR="006839F8" w:rsidRPr="00446050" w14:paraId="4AD9C14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33531DD0" w14:textId="77777777" w:rsidR="006839F8" w:rsidRPr="00446050" w:rsidRDefault="006839F8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6AB75FA" w14:textId="77777777" w:rsidR="006839F8" w:rsidRPr="00446050" w:rsidRDefault="006839F8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Sposób porozumiewania </w:t>
            </w:r>
            <w:r w:rsidR="000F571A" w:rsidRPr="00446050">
              <w:rPr>
                <w:rFonts w:cstheme="minorHAnsi"/>
              </w:rPr>
              <w:t>się Zamawiającego z Wykonawcami</w:t>
            </w:r>
          </w:p>
        </w:tc>
      </w:tr>
      <w:tr w:rsidR="006839F8" w:rsidRPr="00446050" w14:paraId="603CBF7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ED78E64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4E7E5982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poprzez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</w:t>
            </w:r>
            <w:r w:rsidR="00945FD6" w:rsidRPr="00446050">
              <w:rPr>
                <w:rFonts w:cstheme="minorHAnsi"/>
              </w:rPr>
              <w:t>tps://miniportal.uzp.gov.pl/ za </w:t>
            </w:r>
            <w:r w:rsidRPr="00446050">
              <w:rPr>
                <w:rFonts w:cstheme="minorHAnsi"/>
              </w:rPr>
              <w:t xml:space="preserve">pośrednictwem udostępnionego przez </w:t>
            </w: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formularza dostępnego na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 xml:space="preserve"> (Formularz do komunikacji)</w:t>
            </w:r>
          </w:p>
        </w:tc>
      </w:tr>
      <w:tr w:rsidR="006839F8" w:rsidRPr="00446050" w14:paraId="437E6FEC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58B3ADD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195DEDF4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https://obywatel.gov.pl/nforms/ezamowienia za pośrednictwem dedykowanego formularza do</w:t>
            </w:r>
            <w:r w:rsidR="00945FD6" w:rsidRPr="00446050">
              <w:rPr>
                <w:rFonts w:cstheme="minorHAnsi"/>
              </w:rPr>
              <w:t xml:space="preserve">stępnego na </w:t>
            </w:r>
            <w:proofErr w:type="spellStart"/>
            <w:r w:rsidR="00945FD6" w:rsidRPr="00446050">
              <w:rPr>
                <w:rFonts w:cstheme="minorHAnsi"/>
              </w:rPr>
              <w:t>ePUAP</w:t>
            </w:r>
            <w:proofErr w:type="spellEnd"/>
            <w:r w:rsidR="00945FD6" w:rsidRPr="00446050">
              <w:rPr>
                <w:rFonts w:cstheme="minorHAnsi"/>
              </w:rPr>
              <w:t xml:space="preserve"> (Formularz do </w:t>
            </w:r>
            <w:r w:rsidRPr="00446050">
              <w:rPr>
                <w:rFonts w:cstheme="minorHAnsi"/>
              </w:rPr>
              <w:t>komunikacji)</w:t>
            </w:r>
          </w:p>
        </w:tc>
      </w:tr>
      <w:tr w:rsidR="006839F8" w:rsidRPr="00446050" w14:paraId="43F12015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498991C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7417" w:type="dxa"/>
          </w:tcPr>
          <w:p w14:paraId="4D36A1FC" w14:textId="77777777" w:rsidR="006839F8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p</w:t>
            </w:r>
            <w:r w:rsidR="006839F8" w:rsidRPr="00446050">
              <w:rPr>
                <w:rFonts w:cstheme="minorHAnsi"/>
              </w:rPr>
              <w:t xml:space="preserve">oczta elektroniczna: </w:t>
            </w:r>
            <w:r w:rsidR="00446050" w:rsidRPr="00446050">
              <w:rPr>
                <w:rFonts w:cstheme="minorHAnsi"/>
                <w:b/>
              </w:rPr>
              <w:t>anica.knera</w:t>
            </w:r>
            <w:r w:rsidR="006839F8" w:rsidRPr="00446050">
              <w:rPr>
                <w:rFonts w:cstheme="minorHAnsi"/>
                <w:b/>
              </w:rPr>
              <w:t>@i</w:t>
            </w:r>
            <w:r w:rsidR="00446050" w:rsidRPr="00446050">
              <w:rPr>
                <w:rFonts w:cstheme="minorHAnsi"/>
                <w:b/>
              </w:rPr>
              <w:t>kifp</w:t>
            </w:r>
            <w:r w:rsidR="006839F8" w:rsidRPr="00446050">
              <w:rPr>
                <w:rFonts w:cstheme="minorHAnsi"/>
                <w:b/>
              </w:rPr>
              <w:t>.edu.pl</w:t>
            </w:r>
          </w:p>
        </w:tc>
      </w:tr>
    </w:tbl>
    <w:p w14:paraId="14688FD0" w14:textId="77777777" w:rsidR="00446050" w:rsidRDefault="00446050" w:rsidP="00446050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61CB4C" w14:textId="1C33E92B" w:rsidR="00131336" w:rsidRPr="008A631D" w:rsidRDefault="00131336" w:rsidP="008A631D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Identyfikator postępowania dla danego postępowania o udzielenie zamówienia dostępny jest na Liście wszystkich postępowań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dentyfikator postępowania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 niniejszym postępowaniu </w:t>
      </w:r>
      <w:r w:rsidRPr="008A631D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8A631D" w:rsidRPr="008A631D">
        <w:rPr>
          <w:rFonts w:asciiTheme="minorHAnsi" w:hAnsiTheme="minorHAnsi" w:cstheme="minorHAnsi"/>
          <w:b/>
          <w:color w:val="auto"/>
          <w:sz w:val="22"/>
          <w:szCs w:val="22"/>
        </w:rPr>
        <w:t>b2171609-6fe6-440b-8af5-ea6c433cc3d7</w:t>
      </w:r>
      <w:r w:rsidR="0034550C" w:rsidRPr="008A631D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4C0E6F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Dokumenty elektroniczne, oświadczenia lub elektroniczne kopie dokumentów lub oświadczeń  składane są przez Wykonawcę za pośrednictwem Formularza do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komunikacji jako załączniki. Z wyłączeniem składania, z</w:t>
      </w:r>
      <w:bookmarkStart w:id="24" w:name="_GoBack"/>
      <w:bookmarkEnd w:id="24"/>
      <w:r w:rsidRPr="00446050">
        <w:rPr>
          <w:rFonts w:asciiTheme="minorHAnsi" w:hAnsiTheme="minorHAnsi" w:cstheme="minorHAnsi"/>
          <w:color w:val="auto"/>
          <w:sz w:val="22"/>
          <w:szCs w:val="22"/>
        </w:rPr>
        <w:t>miany lub wycofania oferty, Zamawiający dopuszcza również możliwość składania dokumentów elektronicznych, oświadczeń lub elektronicznych kopii dokumentów lub oświadczeń  za pomocą poczty elektronicznej, na wskazany powyżej adres email.</w:t>
      </w:r>
    </w:p>
    <w:p w14:paraId="57689E9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Maksymalny rozmiar plików przesyłanych za pośrednictwem dedykowanego Formularza do komunikacji wynosi 1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50 MB. Zamawiający dopuszcza w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szczególności następujący format przesyłanych danych: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*.pdf</w:t>
      </w:r>
    </w:p>
    <w:p w14:paraId="6397F38B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Za datę przekazania zawiadomień, dokumentów elektronicznych, oświadczeń lub elektronicznych kopii dokumentów lub oświadczeń oraz innych informacji przyjmuje się datę ich przekazania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6717A7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sporządzenia i przekazywania informacji oraz wymagań technicznych dla dokumentów elektronicznych oraz środków komunikacji elektronicznej musi być zgody z wymaganiami określonymi w rozporzą</w:t>
      </w:r>
      <w:r w:rsidR="001C59E5" w:rsidRPr="00446050">
        <w:rPr>
          <w:rFonts w:asciiTheme="minorHAnsi" w:hAnsiTheme="minorHAnsi" w:cstheme="minorHAnsi"/>
          <w:color w:val="auto"/>
          <w:sz w:val="22"/>
          <w:szCs w:val="22"/>
        </w:rPr>
        <w:t>dzeniu Prezesa Rady Ministrów z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dnia 30 grudnia 2020 r. (Dz. U. poz.2452).</w:t>
      </w:r>
    </w:p>
    <w:p w14:paraId="29033AAF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Postępowanie o udzielenie zamówienia prowadzi się w języku polskim.</w:t>
      </w:r>
    </w:p>
    <w:p w14:paraId="7BEF1D51" w14:textId="77777777" w:rsidR="007246C4" w:rsidRPr="00446050" w:rsidRDefault="007246C4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5" w:name="_Toc404593798"/>
      <w:bookmarkStart w:id="26" w:name="_Toc409696243"/>
      <w:bookmarkStart w:id="27" w:name="_Toc412463062"/>
      <w:bookmarkStart w:id="28" w:name="_Toc461176659"/>
      <w:bookmarkStart w:id="29" w:name="_Toc462133843"/>
      <w:bookmarkStart w:id="30" w:name="_Toc462142186"/>
      <w:bookmarkStart w:id="31" w:name="_Toc462728112"/>
      <w:bookmarkStart w:id="32" w:name="_Toc468279014"/>
      <w:bookmarkStart w:id="33" w:name="_Toc63337724"/>
      <w:r w:rsidRPr="00446050">
        <w:rPr>
          <w:rFonts w:asciiTheme="minorHAnsi" w:hAnsiTheme="minorHAnsi"/>
          <w:sz w:val="22"/>
          <w:szCs w:val="22"/>
        </w:rPr>
        <w:lastRenderedPageBreak/>
        <w:t>Osobą uprawnioną do komunikowania się z Wykonawcami jest: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Osoba uprawniona do kontaktów"/>
      </w:tblPr>
      <w:tblGrid>
        <w:gridCol w:w="511"/>
        <w:gridCol w:w="7417"/>
      </w:tblGrid>
      <w:tr w:rsidR="00F162EB" w:rsidRPr="00446050" w14:paraId="0145B08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F44B326" w14:textId="77777777" w:rsidR="00F162EB" w:rsidRPr="00446050" w:rsidRDefault="00F162EB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2999830F" w14:textId="77777777" w:rsidR="00F162EB" w:rsidRPr="00446050" w:rsidRDefault="00F162EB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Osoba uprawniona do </w:t>
            </w:r>
            <w:r w:rsidR="00300CFD" w:rsidRPr="00446050">
              <w:rPr>
                <w:rFonts w:cstheme="minorHAnsi"/>
              </w:rPr>
              <w:t>kontaktów</w:t>
            </w:r>
          </w:p>
        </w:tc>
      </w:tr>
      <w:tr w:rsidR="00F162EB" w:rsidRPr="00446050" w14:paraId="6801536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991782A" w14:textId="77777777" w:rsidR="00F162EB" w:rsidRPr="00446050" w:rsidRDefault="00F162EB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CBBD6A7" w14:textId="77777777" w:rsidR="00F162EB" w:rsidRPr="00446050" w:rsidRDefault="00446050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Anica Knera</w:t>
            </w:r>
          </w:p>
          <w:p w14:paraId="1D26791F" w14:textId="77777777" w:rsidR="00F162EB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6050">
              <w:rPr>
                <w:rFonts w:cstheme="minorHAnsi"/>
                <w:lang w:val="en-US"/>
              </w:rPr>
              <w:t xml:space="preserve">e-mail: </w:t>
            </w:r>
            <w:r w:rsidR="00446050" w:rsidRPr="00446050">
              <w:rPr>
                <w:rFonts w:cstheme="minorHAnsi"/>
                <w:b/>
              </w:rPr>
              <w:t>anica.knera@ikifp.edu.pl</w:t>
            </w:r>
          </w:p>
        </w:tc>
      </w:tr>
    </w:tbl>
    <w:p w14:paraId="15EA9382" w14:textId="77777777" w:rsidR="00446050" w:rsidRDefault="00446050" w:rsidP="005C0F07">
      <w:pPr>
        <w:pStyle w:val="Oli1"/>
        <w:spacing w:line="259" w:lineRule="auto"/>
        <w:ind w:left="414"/>
      </w:pPr>
      <w:bookmarkStart w:id="34" w:name="_Toc64964341"/>
    </w:p>
    <w:p w14:paraId="63298EF5" w14:textId="77777777" w:rsidR="00A40B27" w:rsidRPr="00E43201" w:rsidRDefault="00B71073" w:rsidP="00446050">
      <w:pPr>
        <w:pStyle w:val="Oli1"/>
        <w:numPr>
          <w:ilvl w:val="0"/>
          <w:numId w:val="2"/>
        </w:numPr>
        <w:jc w:val="both"/>
      </w:pPr>
      <w:r w:rsidRPr="00E43201">
        <w:t>S</w:t>
      </w:r>
      <w:r w:rsidR="00FF3DBF" w:rsidRPr="00E43201">
        <w:t>pos</w:t>
      </w:r>
      <w:r w:rsidRPr="00E43201">
        <w:t>ób</w:t>
      </w:r>
      <w:r w:rsidR="00FF3DBF" w:rsidRPr="00E43201">
        <w:t xml:space="preserve"> przygotowania </w:t>
      </w:r>
      <w:r w:rsidR="00E43201" w:rsidRPr="00E43201">
        <w:t xml:space="preserve">i składania </w:t>
      </w:r>
      <w:r w:rsidR="00FF3DBF" w:rsidRPr="00E43201">
        <w:t>oferty</w:t>
      </w:r>
      <w:bookmarkEnd w:id="34"/>
    </w:p>
    <w:p w14:paraId="4C5E37B4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złożyć tylko jedną ofertę na realizację całości</w:t>
      </w:r>
      <w:r w:rsidR="00EA32E1" w:rsidRPr="00446050">
        <w:rPr>
          <w:sz w:val="22"/>
        </w:rPr>
        <w:t xml:space="preserve"> lub części</w:t>
      </w:r>
      <w:r w:rsidRPr="00446050">
        <w:rPr>
          <w:sz w:val="22"/>
        </w:rPr>
        <w:t xml:space="preserve"> przedmiotu zamówienia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 formie w elektronicznej tj. opatrzonej elektronicznym podpisem kwalifikowanym lub w postaci elektronicznej opatrzonej podpisem zaufanym lub podpisem osobistym</w:t>
      </w:r>
      <w:r w:rsidR="00E72F7F" w:rsidRPr="00446050">
        <w:rPr>
          <w:sz w:val="22"/>
        </w:rPr>
        <w:t xml:space="preserve"> osoby uprawnionej do reprezentowania Wykonawcy</w:t>
      </w:r>
      <w:r w:rsidRPr="00446050">
        <w:rPr>
          <w:sz w:val="22"/>
        </w:rPr>
        <w:t>.</w:t>
      </w:r>
    </w:p>
    <w:p w14:paraId="558BC10B" w14:textId="77777777" w:rsidR="00D73CEB" w:rsidRPr="00446050" w:rsidRDefault="00AC4FB8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 zobowiązany jest do wskazania w treści oferty </w:t>
      </w:r>
      <w:r w:rsidR="002B1437" w:rsidRPr="00446050">
        <w:rPr>
          <w:sz w:val="22"/>
        </w:rPr>
        <w:t>dostępu do właściwych dokumentów rejestrowych, z któr</w:t>
      </w:r>
      <w:r w:rsidR="009673CE" w:rsidRPr="00446050">
        <w:rPr>
          <w:sz w:val="22"/>
        </w:rPr>
        <w:t>ych Zamawiający może uzyskać za </w:t>
      </w:r>
      <w:r w:rsidR="002B1437" w:rsidRPr="00446050">
        <w:rPr>
          <w:sz w:val="22"/>
        </w:rPr>
        <w:t xml:space="preserve">pomocą bezpłatnych i ogólnodostępnych baz danych </w:t>
      </w:r>
      <w:r w:rsidRPr="00446050">
        <w:rPr>
          <w:sz w:val="22"/>
        </w:rPr>
        <w:t>właściwego rejestru</w:t>
      </w:r>
      <w:r w:rsidR="002B1437" w:rsidRPr="00446050">
        <w:rPr>
          <w:sz w:val="22"/>
        </w:rPr>
        <w:t xml:space="preserve"> infor</w:t>
      </w:r>
      <w:r w:rsidR="00B255D5" w:rsidRPr="00446050">
        <w:rPr>
          <w:sz w:val="22"/>
        </w:rPr>
        <w:t>macje o zasadach reprezentacji W</w:t>
      </w:r>
      <w:r w:rsidR="002B1437" w:rsidRPr="00446050">
        <w:rPr>
          <w:sz w:val="22"/>
        </w:rPr>
        <w:t>ykonawcy.</w:t>
      </w:r>
    </w:p>
    <w:p w14:paraId="6D7995DD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 przypadku, gdy upoważnienie do reprezentowania Wykona</w:t>
      </w:r>
      <w:r w:rsidR="009673CE" w:rsidRPr="00446050">
        <w:rPr>
          <w:sz w:val="22"/>
        </w:rPr>
        <w:t>wcy nie wynika z </w:t>
      </w:r>
      <w:r w:rsidRPr="00446050">
        <w:rPr>
          <w:sz w:val="22"/>
        </w:rPr>
        <w:t>dokumentów, o których mowa w ust. 2, upoważnienie musi bezpośrednio wynikać z dokumentów dołączonych do oferty, np. z pełnomocnictwa, umowy konsorcjum lub umowy spółki cywilnej.</w:t>
      </w:r>
    </w:p>
    <w:p w14:paraId="6C773B70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Pełnomocnictwo do złożenia oferty musi być złożone w oryginale w takiej samej formie, jak składana oferta. Dopuszcza się także złożenie elektronicznej kopii (skanu) pełnomocnictwa sporządzonego uprzednio w formie pisemnej, w formie elektronicznego poświadczenia sporządzonego st</w:t>
      </w:r>
      <w:r w:rsidR="009673CE" w:rsidRPr="00446050">
        <w:rPr>
          <w:sz w:val="22"/>
        </w:rPr>
        <w:t>osownie do art. 97 § 2 ustawy z </w:t>
      </w:r>
      <w:r w:rsidRPr="00446050">
        <w:rPr>
          <w:sz w:val="22"/>
        </w:rPr>
        <w:t xml:space="preserve">dnia 14 lutego 1991 r.  - Prawo  o notariacie (Dz. U. 2020 poz. 1192 z </w:t>
      </w:r>
      <w:proofErr w:type="spellStart"/>
      <w:r w:rsidRPr="00446050">
        <w:rPr>
          <w:sz w:val="22"/>
        </w:rPr>
        <w:t>późn</w:t>
      </w:r>
      <w:proofErr w:type="spellEnd"/>
      <w:r w:rsidRPr="00446050">
        <w:rPr>
          <w:sz w:val="22"/>
        </w:rPr>
        <w:t xml:space="preserve">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  <w:r w:rsidR="00A62B85" w:rsidRPr="00446050">
        <w:rPr>
          <w:sz w:val="22"/>
        </w:rPr>
        <w:t>W</w:t>
      </w:r>
      <w:r w:rsidR="00B01437" w:rsidRPr="00446050">
        <w:rPr>
          <w:sz w:val="22"/>
        </w:rPr>
        <w:t xml:space="preserve">raz </w:t>
      </w:r>
      <w:r w:rsidR="009673CE" w:rsidRPr="00446050">
        <w:rPr>
          <w:sz w:val="22"/>
        </w:rPr>
        <w:t>z </w:t>
      </w:r>
      <w:r w:rsidR="00A62B85" w:rsidRPr="00446050">
        <w:rPr>
          <w:sz w:val="22"/>
        </w:rPr>
        <w:t>pełnomocnictwem powinien być złożony dokument potwierdzający możliwość udzielania pełnomocnictwa</w:t>
      </w:r>
      <w:r w:rsidRPr="00446050">
        <w:rPr>
          <w:sz w:val="22"/>
        </w:rPr>
        <w:t xml:space="preserve">, z zastrzeżeniem </w:t>
      </w:r>
      <w:r w:rsidR="00EA32E1" w:rsidRPr="00446050">
        <w:rPr>
          <w:sz w:val="22"/>
        </w:rPr>
        <w:t>pkt. 12.2</w:t>
      </w:r>
      <w:r w:rsidR="00A62B85" w:rsidRPr="00446050">
        <w:rPr>
          <w:sz w:val="22"/>
        </w:rPr>
        <w:t xml:space="preserve">. Pełnomocnictwa sporządzone w języku obcym Wykonawca składa wraz </w:t>
      </w:r>
      <w:r w:rsidR="009673CE" w:rsidRPr="00446050">
        <w:rPr>
          <w:sz w:val="22"/>
        </w:rPr>
        <w:t>z </w:t>
      </w:r>
      <w:r w:rsidR="00D73CEB" w:rsidRPr="00446050">
        <w:rPr>
          <w:sz w:val="22"/>
        </w:rPr>
        <w:t>tłumaczeniem na język polski.</w:t>
      </w:r>
    </w:p>
    <w:p w14:paraId="35303724" w14:textId="77777777" w:rsidR="00446050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składa ofertę za  pośrednictwem Formularza do złożenia, zmiany, wycofania oferty lu</w:t>
      </w:r>
      <w:r w:rsidR="00CB2D60" w:rsidRPr="00446050">
        <w:rPr>
          <w:sz w:val="22"/>
        </w:rPr>
        <w:t xml:space="preserve">b wniosku dostępnego na </w:t>
      </w:r>
      <w:proofErr w:type="spellStart"/>
      <w:r w:rsidR="00CB2D60" w:rsidRPr="00446050">
        <w:rPr>
          <w:sz w:val="22"/>
        </w:rPr>
        <w:t>ePUAP</w:t>
      </w:r>
      <w:proofErr w:type="spellEnd"/>
      <w:r w:rsidR="00CB2D60" w:rsidRPr="00446050">
        <w:rPr>
          <w:sz w:val="22"/>
        </w:rPr>
        <w:t xml:space="preserve"> i </w:t>
      </w:r>
      <w:r w:rsidRPr="00446050">
        <w:rPr>
          <w:sz w:val="22"/>
        </w:rPr>
        <w:t xml:space="preserve">udostępnionego również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</w:t>
      </w:r>
      <w:r w:rsidR="00E72F7F" w:rsidRPr="00446050">
        <w:rPr>
          <w:sz w:val="22"/>
        </w:rPr>
        <w:t>Za datę złożenia oferty przyjmuje się czas złożenia jej na s</w:t>
      </w:r>
      <w:r w:rsidR="00430ADA" w:rsidRPr="00446050">
        <w:rPr>
          <w:sz w:val="22"/>
        </w:rPr>
        <w:t xml:space="preserve">erwerze obsługującym </w:t>
      </w:r>
      <w:proofErr w:type="spellStart"/>
      <w:r w:rsidR="00430ADA" w:rsidRPr="00446050">
        <w:rPr>
          <w:sz w:val="22"/>
        </w:rPr>
        <w:t>miniPortal</w:t>
      </w:r>
      <w:proofErr w:type="spellEnd"/>
      <w:r w:rsidR="00430ADA" w:rsidRPr="00446050">
        <w:rPr>
          <w:sz w:val="22"/>
        </w:rPr>
        <w:t>.</w:t>
      </w:r>
      <w:r w:rsidR="00E72F7F" w:rsidRPr="00446050">
        <w:rPr>
          <w:sz w:val="22"/>
        </w:rPr>
        <w:t xml:space="preserve"> Zamawiający </w:t>
      </w:r>
      <w:r w:rsidR="00CB2D60" w:rsidRPr="00446050">
        <w:rPr>
          <w:sz w:val="22"/>
        </w:rPr>
        <w:t>zastrzega, iż złożenie oferty w</w:t>
      </w:r>
      <w:r w:rsidR="00C84CF0" w:rsidRPr="00446050">
        <w:rPr>
          <w:sz w:val="22"/>
        </w:rPr>
        <w:t> </w:t>
      </w:r>
      <w:r w:rsidR="00E72F7F" w:rsidRPr="00446050">
        <w:rPr>
          <w:sz w:val="22"/>
        </w:rPr>
        <w:t>innej formie elektronicznej będzie skutkowało odrzu</w:t>
      </w:r>
      <w:r w:rsidR="00C84CF0" w:rsidRPr="00446050">
        <w:rPr>
          <w:sz w:val="22"/>
        </w:rPr>
        <w:t>ceniem oferty na podstawie art. </w:t>
      </w:r>
      <w:r w:rsidR="00E72F7F" w:rsidRPr="00446050">
        <w:rPr>
          <w:sz w:val="22"/>
        </w:rPr>
        <w:t>2</w:t>
      </w:r>
      <w:r w:rsidR="00C84CF0" w:rsidRPr="00446050">
        <w:rPr>
          <w:sz w:val="22"/>
        </w:rPr>
        <w:t xml:space="preserve">26 ust. 1 pkt 6 ustawy </w:t>
      </w:r>
      <w:proofErr w:type="spellStart"/>
      <w:r w:rsidR="00C84CF0" w:rsidRPr="00446050">
        <w:rPr>
          <w:sz w:val="22"/>
        </w:rPr>
        <w:t>Pzp</w:t>
      </w:r>
      <w:proofErr w:type="spellEnd"/>
      <w:r w:rsidR="00E72F7F" w:rsidRPr="00446050">
        <w:rPr>
          <w:sz w:val="22"/>
        </w:rPr>
        <w:t>.</w:t>
      </w:r>
      <w:r w:rsidRPr="00446050">
        <w:rPr>
          <w:color w:val="FF0000"/>
          <w:sz w:val="22"/>
        </w:rPr>
        <w:t xml:space="preserve"> </w:t>
      </w:r>
      <w:r w:rsidRPr="00446050">
        <w:rPr>
          <w:sz w:val="22"/>
        </w:rPr>
        <w:t xml:space="preserve">W formularzu oferty Wykonawca zobowiązany jest podać adres skrzynki </w:t>
      </w:r>
      <w:proofErr w:type="spellStart"/>
      <w:r w:rsidRPr="00446050">
        <w:rPr>
          <w:sz w:val="22"/>
        </w:rPr>
        <w:t>ePUAP</w:t>
      </w:r>
      <w:proofErr w:type="spellEnd"/>
      <w:r w:rsidRPr="00446050">
        <w:rPr>
          <w:sz w:val="22"/>
        </w:rPr>
        <w:t>, na którym prowadzona będzie korespondencja związana z postępowaniem.</w:t>
      </w:r>
    </w:p>
    <w:p w14:paraId="15C038DF" w14:textId="77777777" w:rsidR="00D73CEB" w:rsidRPr="00446050" w:rsidRDefault="00E72F7F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Oferta wraz z załącznikami musi być </w:t>
      </w:r>
      <w:r w:rsidR="00C84CF0" w:rsidRPr="00446050">
        <w:rPr>
          <w:sz w:val="22"/>
        </w:rPr>
        <w:t>sporządzona w języku polskim, z </w:t>
      </w:r>
      <w:r w:rsidRPr="00446050">
        <w:rPr>
          <w:sz w:val="22"/>
        </w:rPr>
        <w:t xml:space="preserve">zachowaniem </w:t>
      </w:r>
      <w:r w:rsidR="00430ADA" w:rsidRPr="00446050">
        <w:rPr>
          <w:sz w:val="22"/>
        </w:rPr>
        <w:t xml:space="preserve">formy lub </w:t>
      </w:r>
      <w:r w:rsidRPr="00446050">
        <w:rPr>
          <w:sz w:val="22"/>
        </w:rPr>
        <w:t>postaci elektronicznej w formacie danych .pdf, .</w:t>
      </w:r>
      <w:proofErr w:type="spellStart"/>
      <w:r w:rsidRPr="00446050">
        <w:rPr>
          <w:sz w:val="22"/>
        </w:rPr>
        <w:t>doc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docx</w:t>
      </w:r>
      <w:proofErr w:type="spellEnd"/>
      <w:r w:rsidRPr="00446050">
        <w:rPr>
          <w:sz w:val="22"/>
        </w:rPr>
        <w:t>, .rtf,.</w:t>
      </w:r>
      <w:proofErr w:type="spellStart"/>
      <w:r w:rsidRPr="00446050">
        <w:rPr>
          <w:sz w:val="22"/>
        </w:rPr>
        <w:t>xps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odt</w:t>
      </w:r>
      <w:proofErr w:type="spellEnd"/>
      <w:r w:rsidRPr="00446050">
        <w:rPr>
          <w:sz w:val="22"/>
        </w:rPr>
        <w:t xml:space="preserve">  i podpisana w sposób opisany w SWZ. Sposób złożenia oferty, w tym zaszyfrowania (deszyfrowania) oferty opisany został w Regulaminie korzystania z </w:t>
      </w:r>
      <w:proofErr w:type="spellStart"/>
      <w:r w:rsidRPr="00446050">
        <w:rPr>
          <w:sz w:val="22"/>
        </w:rPr>
        <w:t>miniPortal</w:t>
      </w:r>
      <w:proofErr w:type="spellEnd"/>
      <w:r w:rsidRPr="00446050">
        <w:rPr>
          <w:sz w:val="22"/>
        </w:rPr>
        <w:t>. Ofertę należy złożyć w oryginale.</w:t>
      </w:r>
    </w:p>
    <w:p w14:paraId="0A527FD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Maksymalny rozmiar pliku przesyłanego</w:t>
      </w:r>
      <w:r w:rsidR="008B2C69" w:rsidRPr="00446050">
        <w:rPr>
          <w:sz w:val="22"/>
        </w:rPr>
        <w:t xml:space="preserve"> za pośrednictwem Formularza do </w:t>
      </w:r>
      <w:r w:rsidRPr="00446050">
        <w:rPr>
          <w:sz w:val="22"/>
        </w:rPr>
        <w:t>złożenia, zmiany, wycofania oferty lub wniosku wynosi 150 MB.</w:t>
      </w:r>
    </w:p>
    <w:p w14:paraId="19FFBAE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Wykonawca może przed upływem terminu do składania ofert zmienić lub wycofać ofertę za  pośrednictwem Formularza do złożenia, zmiany, wycofania oferty lub</w:t>
      </w:r>
      <w:r w:rsidR="008B2C69" w:rsidRPr="00446050">
        <w:rPr>
          <w:sz w:val="22"/>
        </w:rPr>
        <w:t xml:space="preserve"> wniosku dostępnego na  </w:t>
      </w:r>
      <w:proofErr w:type="spellStart"/>
      <w:r w:rsidR="008B2C69" w:rsidRPr="00446050">
        <w:rPr>
          <w:sz w:val="22"/>
        </w:rPr>
        <w:t>ePUAP</w:t>
      </w:r>
      <w:proofErr w:type="spellEnd"/>
      <w:r w:rsidR="008B2C69" w:rsidRPr="00446050">
        <w:rPr>
          <w:sz w:val="22"/>
        </w:rPr>
        <w:t xml:space="preserve"> i udostępnionych również na 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Sposób zmiany i wycofania oferty został opisany w Instrukcji użytkownika dostępnej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>.</w:t>
      </w:r>
    </w:p>
    <w:p w14:paraId="02B2925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po upływie terminu do składania ofert nie może skutecznie dokonać zmiany ani wycofać złożonej oferty.</w:t>
      </w:r>
    </w:p>
    <w:p w14:paraId="17A55D64" w14:textId="77777777" w:rsidR="00B01437" w:rsidRPr="00446050" w:rsidRDefault="002D09EB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ujawni informacji stanowiący</w:t>
      </w:r>
      <w:r w:rsidR="008B2C69" w:rsidRPr="00446050">
        <w:rPr>
          <w:sz w:val="22"/>
        </w:rPr>
        <w:t>ch tajemnicę przedsiębiorstwa w </w:t>
      </w:r>
      <w:r w:rsidRPr="00446050">
        <w:rPr>
          <w:sz w:val="22"/>
        </w:rPr>
        <w:t>rozumieniu przepisów usta</w:t>
      </w:r>
      <w:r w:rsidR="008B2C69" w:rsidRPr="00446050">
        <w:rPr>
          <w:sz w:val="22"/>
        </w:rPr>
        <w:t>wy z dnia 16 kwietnia 1993 r. o </w:t>
      </w:r>
      <w:r w:rsidRPr="00446050">
        <w:rPr>
          <w:sz w:val="22"/>
        </w:rPr>
        <w:t xml:space="preserve">zwalczaniu nieuczciwej konkurencji (Dz. U. z 2019 </w:t>
      </w:r>
      <w:r w:rsidR="008B2C69" w:rsidRPr="00446050">
        <w:rPr>
          <w:sz w:val="22"/>
        </w:rPr>
        <w:t>r. poz. 1010 i 1649), jeżeli W</w:t>
      </w:r>
      <w:r w:rsidRPr="00446050">
        <w:rPr>
          <w:sz w:val="22"/>
        </w:rPr>
        <w:t xml:space="preserve">ykonawca, wraz z przekazaniem takich informacji, zastrzeże, że nie mogą być one udostępniane oraz wykaże, że zastrzeżone informacje stanowią tajemnicę przedsiębiorstwa. W tym celu Wykonawca musi złożyć oświadczenie zawierające wykaz </w:t>
      </w:r>
      <w:r w:rsidR="00344900" w:rsidRPr="00446050">
        <w:rPr>
          <w:sz w:val="22"/>
        </w:rPr>
        <w:t xml:space="preserve">zastrzeżonych dokumentów i wykazanie iż zastrzeżone informacje stanowią tajemnice przedsiębiorstwa.  Dokumenty opatrzone klauzulą: „Dokument zastrzeżony” winny być załączone łącznie z oświadczeniem i stanowić odrębne pliki zaszyfrowane wraz innymi plikami stanowiącymi ofertę. </w:t>
      </w:r>
      <w:r w:rsidR="00630033" w:rsidRPr="00446050">
        <w:rPr>
          <w:sz w:val="22"/>
        </w:rPr>
        <w:t xml:space="preserve"> </w:t>
      </w:r>
      <w:r w:rsidRPr="00446050">
        <w:rPr>
          <w:sz w:val="22"/>
        </w:rPr>
        <w:t>Wykonawca nie może zastrzec informacji, o których mowa w art. 222 ust. 5</w:t>
      </w:r>
      <w:r w:rsidR="00E536E7" w:rsidRPr="00446050">
        <w:rPr>
          <w:sz w:val="22"/>
        </w:rPr>
        <w:t xml:space="preserve"> ustawy </w:t>
      </w:r>
      <w:proofErr w:type="spellStart"/>
      <w:r w:rsidR="00E536E7" w:rsidRPr="00446050">
        <w:rPr>
          <w:sz w:val="22"/>
        </w:rPr>
        <w:t>Pzp</w:t>
      </w:r>
      <w:proofErr w:type="spellEnd"/>
      <w:r w:rsidRPr="00446050">
        <w:rPr>
          <w:sz w:val="22"/>
        </w:rPr>
        <w:t>.</w:t>
      </w:r>
    </w:p>
    <w:p w14:paraId="3DFC7EE0" w14:textId="77777777" w:rsidR="00925ECE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rFonts w:cstheme="minorHAnsi"/>
          <w:sz w:val="22"/>
        </w:rPr>
        <w:t>Oferta musi zawierać następujące dokumenty i oświadczenia</w:t>
      </w:r>
      <w:r w:rsidR="00925ECE" w:rsidRPr="00446050">
        <w:rPr>
          <w:rFonts w:cstheme="minorHAnsi"/>
          <w:sz w:val="22"/>
        </w:rPr>
        <w:t>: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0"/>
        <w:gridCol w:w="1554"/>
      </w:tblGrid>
      <w:tr w:rsidR="00144B49" w:rsidRPr="00446050" w14:paraId="2E36240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A9C350A" w14:textId="77777777" w:rsidR="00144B49" w:rsidRPr="00446050" w:rsidRDefault="00144B49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0" w:type="dxa"/>
            <w:shd w:val="clear" w:color="auto" w:fill="DEEAF6" w:themeFill="accent1" w:themeFillTint="33"/>
          </w:tcPr>
          <w:p w14:paraId="75AB760E" w14:textId="77777777" w:rsidR="00144B49" w:rsidRPr="00446050" w:rsidRDefault="003D4003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dokumentu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DDCE47B" w14:textId="77777777" w:rsidR="00144B49" w:rsidRPr="00446050" w:rsidRDefault="00144B49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Nr załącznika</w:t>
            </w:r>
          </w:p>
        </w:tc>
      </w:tr>
      <w:tr w:rsidR="00144B49" w:rsidRPr="00446050" w14:paraId="1A9282DE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E10856B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0" w:type="dxa"/>
          </w:tcPr>
          <w:p w14:paraId="0ADB3D28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formularz oferty wypełniony i sporządzony według wzoru stanowiącego załącznik do SWZ</w:t>
            </w:r>
          </w:p>
        </w:tc>
        <w:tc>
          <w:tcPr>
            <w:tcW w:w="1554" w:type="dxa"/>
          </w:tcPr>
          <w:p w14:paraId="17C5CE92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2</w:t>
            </w:r>
          </w:p>
        </w:tc>
      </w:tr>
      <w:tr w:rsidR="00144B49" w:rsidRPr="00446050" w14:paraId="1769E26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1B35199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5920" w:type="dxa"/>
          </w:tcPr>
          <w:p w14:paraId="574E10FB" w14:textId="77777777" w:rsidR="00144B49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aktualne na dzień składania ofert oświadczenie w zakresie wskazanym przez Zamawiającego w załączniku nr 3 do SWZ</w:t>
            </w:r>
          </w:p>
        </w:tc>
        <w:tc>
          <w:tcPr>
            <w:tcW w:w="1554" w:type="dxa"/>
          </w:tcPr>
          <w:p w14:paraId="68EE4214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3</w:t>
            </w:r>
          </w:p>
        </w:tc>
      </w:tr>
      <w:tr w:rsidR="003D4003" w:rsidRPr="00446050" w14:paraId="12B5240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41EEA19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5920" w:type="dxa"/>
          </w:tcPr>
          <w:p w14:paraId="41079DC5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przedmiotowe środki dowodowe, zgodnie </w:t>
            </w:r>
            <w:r w:rsidR="008B2C69"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 </w:t>
            </w: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SWZ</w:t>
            </w:r>
          </w:p>
        </w:tc>
        <w:tc>
          <w:tcPr>
            <w:tcW w:w="1554" w:type="dxa"/>
          </w:tcPr>
          <w:p w14:paraId="5C3C5C7E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003" w:rsidRPr="00446050" w14:paraId="05216F2A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A3389EA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4.</w:t>
            </w:r>
          </w:p>
        </w:tc>
        <w:tc>
          <w:tcPr>
            <w:tcW w:w="5920" w:type="dxa"/>
          </w:tcPr>
          <w:p w14:paraId="363EB564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pełnomocnictwo (o ile oferta będzie podpisana przez pełnomocnika)</w:t>
            </w:r>
          </w:p>
        </w:tc>
        <w:tc>
          <w:tcPr>
            <w:tcW w:w="1554" w:type="dxa"/>
          </w:tcPr>
          <w:p w14:paraId="1EC19FF0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261D7" w14:textId="77777777" w:rsidR="00446050" w:rsidRDefault="00446050" w:rsidP="005C0F07">
      <w:pPr>
        <w:pStyle w:val="Oli1"/>
        <w:spacing w:line="259" w:lineRule="auto"/>
        <w:ind w:left="414"/>
      </w:pPr>
      <w:bookmarkStart w:id="35" w:name="_Toc64964342"/>
    </w:p>
    <w:p w14:paraId="4C606F2A" w14:textId="77777777" w:rsidR="00FF3DBF" w:rsidRPr="009B2D85" w:rsidRDefault="00B71073" w:rsidP="00D606B1">
      <w:pPr>
        <w:pStyle w:val="Oli1"/>
        <w:numPr>
          <w:ilvl w:val="0"/>
          <w:numId w:val="2"/>
        </w:numPr>
        <w:jc w:val="both"/>
      </w:pPr>
      <w:r w:rsidRPr="009B2D85">
        <w:t>Sposób obliczenia</w:t>
      </w:r>
      <w:r w:rsidR="00FF3DBF" w:rsidRPr="009B2D85">
        <w:t xml:space="preserve"> ceny</w:t>
      </w:r>
      <w:bookmarkEnd w:id="35"/>
    </w:p>
    <w:p w14:paraId="2A95740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Cenę oferty stanowić będzie wartość brutto </w:t>
      </w:r>
      <w:r w:rsidR="00861232" w:rsidRPr="00446050">
        <w:rPr>
          <w:sz w:val="22"/>
        </w:rPr>
        <w:t xml:space="preserve">w złotych polskich </w:t>
      </w:r>
      <w:r w:rsidR="008B2C69" w:rsidRPr="00446050">
        <w:rPr>
          <w:sz w:val="22"/>
        </w:rPr>
        <w:t>wpisana na </w:t>
      </w:r>
      <w:r w:rsidRPr="00446050">
        <w:rPr>
          <w:sz w:val="22"/>
        </w:rPr>
        <w:t>formularzu oferty za całość przedmiotu zamówienia</w:t>
      </w:r>
      <w:r w:rsidR="00EA32E1" w:rsidRPr="00446050">
        <w:rPr>
          <w:sz w:val="22"/>
        </w:rPr>
        <w:t xml:space="preserve"> lub za całość </w:t>
      </w:r>
      <w:r w:rsidRPr="00446050">
        <w:rPr>
          <w:sz w:val="22"/>
        </w:rPr>
        <w:t xml:space="preserve">każdego zadania częściowego oddzielnie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wyliczona na podstawie wypełnionej przez Wykonawcę szczegółowej specyfikacji technicz</w:t>
      </w:r>
      <w:r w:rsidR="00F74D79" w:rsidRPr="00446050">
        <w:rPr>
          <w:sz w:val="22"/>
        </w:rPr>
        <w:t>n</w:t>
      </w:r>
      <w:r w:rsidRPr="00446050">
        <w:rPr>
          <w:sz w:val="22"/>
        </w:rPr>
        <w:t>o-cenowej, stanowiącej element Formularza oferty, zgodnie z instrukcją obliczania w niej zawartej.</w:t>
      </w:r>
    </w:p>
    <w:p w14:paraId="4291EFB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Podana w ofercie cena musi uwzględniać wszystkie wymagania Zamawiającego określone w niniejszej SWZ oraz obejmować wszelkie koszty, jakie poniesie Wykonawca z tytułu należytej oraz zgodnej z obowiązującymi przepisami realizacji przedmiotu zamówienia.</w:t>
      </w:r>
    </w:p>
    <w:p w14:paraId="73A6F767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14:paraId="676E3123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Kwotę podatku VAT należy oblic</w:t>
      </w:r>
      <w:r w:rsidR="00F57374" w:rsidRPr="00446050">
        <w:rPr>
          <w:sz w:val="22"/>
        </w:rPr>
        <w:t>zyć zgodnie z zasadami Ustawy o </w:t>
      </w:r>
      <w:r w:rsidRPr="00446050">
        <w:rPr>
          <w:sz w:val="22"/>
        </w:rPr>
        <w:t>podatku od towarów i usług z 11.03.2004r. (Dz. U. 2017 r. poz. 1221 ze zm.).</w:t>
      </w:r>
    </w:p>
    <w:p w14:paraId="095FFC56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ich wartość bez kwoty podatku</w:t>
      </w:r>
      <w:r w:rsidR="00A07B75" w:rsidRPr="00446050">
        <w:rPr>
          <w:sz w:val="22"/>
        </w:rPr>
        <w:t xml:space="preserve"> oraz stawkę podatku od towarów i</w:t>
      </w:r>
      <w:r w:rsidR="00F57374" w:rsidRPr="00446050">
        <w:rPr>
          <w:sz w:val="22"/>
        </w:rPr>
        <w:t xml:space="preserve"> usług, która zgodnie z wiedzą W</w:t>
      </w:r>
      <w:r w:rsidR="00A07B75" w:rsidRPr="00446050">
        <w:rPr>
          <w:sz w:val="22"/>
        </w:rPr>
        <w:t>ykonawcy, będzie miała zastosowanie</w:t>
      </w:r>
      <w:r w:rsidRPr="00446050">
        <w:rPr>
          <w:sz w:val="22"/>
        </w:rPr>
        <w:t>.</w:t>
      </w:r>
    </w:p>
    <w:p w14:paraId="426022F1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Jeżeli złożono ofertę, której w</w:t>
      </w:r>
      <w:r w:rsidR="00F57374" w:rsidRPr="00446050">
        <w:rPr>
          <w:sz w:val="22"/>
        </w:rPr>
        <w:t>ybór prowadziłby do powstania u </w:t>
      </w:r>
      <w:r w:rsidRPr="00446050">
        <w:rPr>
          <w:sz w:val="22"/>
        </w:rPr>
        <w:t>Zamawiającego obowiązku podatkowego zgodnie z przepisami o podatku od towarów i usług, Zamawiający w celu oceny takiej oferty dolicza do przedstawionej w niej c</w:t>
      </w:r>
      <w:r w:rsidR="00861232" w:rsidRPr="00446050">
        <w:rPr>
          <w:sz w:val="22"/>
        </w:rPr>
        <w:t>eny podatek od towarów i usług.</w:t>
      </w:r>
    </w:p>
    <w:p w14:paraId="7D295E20" w14:textId="77777777" w:rsidR="00FF3DBF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przewiduje udzielania zaliczek na poczet wykonania zamówienia.</w:t>
      </w:r>
    </w:p>
    <w:p w14:paraId="370CE504" w14:textId="77777777" w:rsidR="00112D56" w:rsidRDefault="00112D56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Rozliczenia pomiędzy Wykonawcą a Zamawiającym będą dokonywane w złotych polskich (PLN). </w:t>
      </w:r>
    </w:p>
    <w:p w14:paraId="04BA99CE" w14:textId="77777777" w:rsidR="00446050" w:rsidRPr="00446050" w:rsidRDefault="00446050" w:rsidP="00446050">
      <w:pPr>
        <w:pStyle w:val="Oli2"/>
        <w:spacing w:line="259" w:lineRule="auto"/>
        <w:ind w:left="1134"/>
        <w:jc w:val="both"/>
        <w:rPr>
          <w:sz w:val="22"/>
        </w:rPr>
      </w:pPr>
    </w:p>
    <w:p w14:paraId="05AB3507" w14:textId="77777777" w:rsidR="009637C4" w:rsidRPr="00A07B75" w:rsidRDefault="00A40B27" w:rsidP="00D87799">
      <w:pPr>
        <w:pStyle w:val="Oli1"/>
        <w:numPr>
          <w:ilvl w:val="0"/>
          <w:numId w:val="2"/>
        </w:numPr>
      </w:pPr>
      <w:bookmarkStart w:id="36" w:name="_Toc64964343"/>
      <w:r w:rsidRPr="00A07B75">
        <w:t>Kryteria oceny ofert</w:t>
      </w:r>
      <w:bookmarkEnd w:id="36"/>
    </w:p>
    <w:p w14:paraId="141E0212" w14:textId="165D5176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Przy wyborze oferty Zamawiający będzie kierował się sumą punktów uzyskanych przez ofertę w następujących kryteriach:</w:t>
      </w:r>
    </w:p>
    <w:p w14:paraId="0DAB3D28" w14:textId="50DA4D30" w:rsidR="00AC1A6C" w:rsidRDefault="00AC1A6C" w:rsidP="00AC1A6C">
      <w:pPr>
        <w:pStyle w:val="Oli2"/>
        <w:spacing w:line="259" w:lineRule="auto"/>
        <w:ind w:left="840" w:firstLine="294"/>
        <w:jc w:val="both"/>
        <w:rPr>
          <w:b/>
          <w:bCs/>
          <w:sz w:val="22"/>
        </w:rPr>
      </w:pP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1"/>
        <w:gridCol w:w="1553"/>
      </w:tblGrid>
      <w:tr w:rsidR="00AC1A6C" w:rsidRPr="00446050" w14:paraId="28E3F5FF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D55D083" w14:textId="77777777" w:rsidR="00AC1A6C" w:rsidRPr="00446050" w:rsidRDefault="00AC1A6C" w:rsidP="00AC1A6C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602D3F81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42EA12E7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AC1A6C" w:rsidRPr="00446050" w14:paraId="77CAB725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C60F574" w14:textId="77777777" w:rsidR="00AC1A6C" w:rsidRPr="00446050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3EB5375C" w14:textId="77777777" w:rsidR="00AC1A6C" w:rsidRPr="00446050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4919A48E" w14:textId="77777777" w:rsidR="00AC1A6C" w:rsidRPr="0096747C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60%</w:t>
            </w:r>
          </w:p>
        </w:tc>
      </w:tr>
      <w:tr w:rsidR="00AC1A6C" w:rsidRPr="00446050" w14:paraId="1EAB0B11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6E1054C" w14:textId="77777777" w:rsidR="00AC1A6C" w:rsidRPr="00446050" w:rsidRDefault="00AC1A6C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194FC03" w14:textId="67FC1A08" w:rsidR="00AC1A6C" w:rsidRPr="00446050" w:rsidRDefault="00673AAA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1553" w:type="dxa"/>
          </w:tcPr>
          <w:p w14:paraId="7B950343" w14:textId="30E8E325" w:rsidR="00AC1A6C" w:rsidRPr="0096747C" w:rsidRDefault="00673AAA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C1A6C" w:rsidRPr="0096747C">
              <w:t>0%</w:t>
            </w:r>
          </w:p>
        </w:tc>
      </w:tr>
      <w:tr w:rsidR="006A1A23" w:rsidRPr="00446050" w14:paraId="16914DEF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10FF2CC" w14:textId="334F30CD" w:rsidR="006A1A23" w:rsidRDefault="006A1A23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921" w:type="dxa"/>
          </w:tcPr>
          <w:p w14:paraId="4BE25307" w14:textId="0FE3DD02" w:rsidR="006A1A23" w:rsidRDefault="00673AAA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Dodatkowe wyposażenie</w:t>
            </w:r>
          </w:p>
        </w:tc>
        <w:tc>
          <w:tcPr>
            <w:tcW w:w="1553" w:type="dxa"/>
          </w:tcPr>
          <w:p w14:paraId="449801FE" w14:textId="72583326" w:rsidR="006A1A23" w:rsidRPr="0096747C" w:rsidRDefault="00673AAA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6A1A23" w:rsidRPr="0096747C">
              <w:t>0%</w:t>
            </w:r>
          </w:p>
        </w:tc>
      </w:tr>
    </w:tbl>
    <w:p w14:paraId="75A953C0" w14:textId="77777777" w:rsidR="00AC1A6C" w:rsidRDefault="00AC1A6C" w:rsidP="00AC1A6C">
      <w:pPr>
        <w:pStyle w:val="Oli2"/>
        <w:spacing w:line="259" w:lineRule="auto"/>
        <w:ind w:left="414"/>
        <w:jc w:val="both"/>
        <w:rPr>
          <w:sz w:val="22"/>
        </w:rPr>
      </w:pPr>
    </w:p>
    <w:p w14:paraId="36027023" w14:textId="1E3C0A11" w:rsidR="00AC1A6C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Punkty przyznawane za podane w pkt </w:t>
      </w:r>
      <w:r w:rsidR="00F57374" w:rsidRPr="00446050">
        <w:rPr>
          <w:sz w:val="22"/>
        </w:rPr>
        <w:t>14.1</w:t>
      </w:r>
      <w:r w:rsidRPr="00446050">
        <w:rPr>
          <w:sz w:val="22"/>
        </w:rPr>
        <w:t xml:space="preserve"> kryteria będą liczone według następujących wzorów:</w:t>
      </w:r>
    </w:p>
    <w:p w14:paraId="5F0F9C9F" w14:textId="3CAF2993" w:rsidR="00AC1A6C" w:rsidRDefault="00AC1A6C" w:rsidP="00AC1A6C">
      <w:pPr>
        <w:pStyle w:val="Oli2"/>
        <w:spacing w:line="259" w:lineRule="auto"/>
        <w:ind w:left="41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AC1A6C" w:rsidRPr="00AC1A6C" w14:paraId="1FA7EB7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4F8642A" w14:textId="77777777" w:rsidR="00AC1A6C" w:rsidRPr="0096747C" w:rsidRDefault="00AC1A6C" w:rsidP="00AC1A6C">
            <w:pPr>
              <w:spacing w:line="259" w:lineRule="auto"/>
              <w:jc w:val="both"/>
            </w:pPr>
            <w:r w:rsidRPr="0096747C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78278861" w14:textId="77777777" w:rsidR="00AC1A6C" w:rsidRPr="0096747C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Wzór</w:t>
            </w:r>
          </w:p>
        </w:tc>
      </w:tr>
      <w:tr w:rsidR="00AC1A6C" w:rsidRPr="00AC1A6C" w14:paraId="1DEA70DB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005826" w14:textId="77777777" w:rsidR="00AC1A6C" w:rsidRPr="0096747C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96747C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10425438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6747C">
              <w:rPr>
                <w:rFonts w:cs="Arial"/>
              </w:rPr>
              <w:t>Cena – maks. 60 pkt.</w:t>
            </w:r>
          </w:p>
          <w:p w14:paraId="5BA5947A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liczba punktów  = (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/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60</w:t>
            </w:r>
          </w:p>
          <w:p w14:paraId="7A3DE5A2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39F6579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0504A2E9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96747C">
              <w:rPr>
                <w:rFonts w:cs="Arial"/>
                <w:b w:val="0"/>
                <w:spacing w:val="4"/>
              </w:rPr>
              <w:t>C</w:t>
            </w:r>
            <w:r w:rsidRPr="0096747C">
              <w:rPr>
                <w:rFonts w:cs="Arial"/>
                <w:b w:val="0"/>
                <w:spacing w:val="4"/>
                <w:vertAlign w:val="subscript"/>
              </w:rPr>
              <w:t>min</w:t>
            </w:r>
            <w:proofErr w:type="spellEnd"/>
            <w:r w:rsidRPr="0096747C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</w:p>
        </w:tc>
      </w:tr>
      <w:tr w:rsidR="00AC1A6C" w:rsidRPr="00AC1A6C" w14:paraId="3ECD1368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F83B7A" w14:textId="77777777" w:rsidR="00AC1A6C" w:rsidRPr="0096747C" w:rsidRDefault="00AC1A6C" w:rsidP="00AC1A6C">
            <w:pPr>
              <w:jc w:val="both"/>
              <w:rPr>
                <w:b w:val="0"/>
              </w:rPr>
            </w:pPr>
            <w:r w:rsidRPr="0096747C">
              <w:rPr>
                <w:b w:val="0"/>
              </w:rPr>
              <w:t>2.</w:t>
            </w:r>
          </w:p>
        </w:tc>
        <w:tc>
          <w:tcPr>
            <w:tcW w:w="7474" w:type="dxa"/>
          </w:tcPr>
          <w:p w14:paraId="267254B9" w14:textId="77777777" w:rsidR="00AC1A6C" w:rsidRPr="005C54EB" w:rsidRDefault="00BA57F3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/>
              </w:rPr>
              <w:t xml:space="preserve"> </w:t>
            </w:r>
            <w:r w:rsidR="005C54EB" w:rsidRPr="005C54EB">
              <w:rPr>
                <w:b/>
              </w:rPr>
              <w:t>Gwarancja – maks. 10 pkt.</w:t>
            </w:r>
          </w:p>
          <w:p w14:paraId="1E038227" w14:textId="026426BA" w:rsidR="005C54EB" w:rsidRPr="005C54EB" w:rsidRDefault="005C54EB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54EB">
              <w:rPr>
                <w:bCs/>
              </w:rPr>
              <w:t xml:space="preserve">Za zaoferowanie 12 miesięcznej gwarancji na sondę i sterownik regulacji wirowania – 0 pkt. </w:t>
            </w:r>
          </w:p>
          <w:p w14:paraId="1290244B" w14:textId="543D4F3B" w:rsidR="005C54EB" w:rsidRPr="005C54EB" w:rsidRDefault="005C54EB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Cs/>
              </w:rPr>
              <w:t>Za zaoferowanie 18 miesięcznej lub dłuższej gwarancji na sondę i sterownik regulacji wirowania – 10 pkt.</w:t>
            </w:r>
          </w:p>
        </w:tc>
      </w:tr>
      <w:tr w:rsidR="006A1A23" w:rsidRPr="00AC1A6C" w14:paraId="3B020333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C714912" w14:textId="66B42518" w:rsidR="006A1A23" w:rsidRPr="0096747C" w:rsidRDefault="006A1A23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</w:tc>
        <w:tc>
          <w:tcPr>
            <w:tcW w:w="7474" w:type="dxa"/>
          </w:tcPr>
          <w:p w14:paraId="7CB29AD8" w14:textId="7FB6E87B" w:rsidR="006A1A23" w:rsidRPr="005C54EB" w:rsidRDefault="00884DD3" w:rsidP="00AC1A6C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/>
              </w:rPr>
              <w:t>Dodatkowe wyposażenie</w:t>
            </w:r>
            <w:r w:rsidR="006A1A23" w:rsidRPr="005C54EB">
              <w:rPr>
                <w:b/>
              </w:rPr>
              <w:t xml:space="preserve"> – maks. </w:t>
            </w:r>
            <w:r w:rsidR="005C54EB" w:rsidRPr="005C54EB">
              <w:rPr>
                <w:b/>
              </w:rPr>
              <w:t>3</w:t>
            </w:r>
            <w:r w:rsidR="006A1A23" w:rsidRPr="005C54EB">
              <w:rPr>
                <w:b/>
              </w:rPr>
              <w:t>0 pkt.</w:t>
            </w:r>
          </w:p>
          <w:p w14:paraId="6E748322" w14:textId="77777777" w:rsidR="005C54EB" w:rsidRPr="005C54EB" w:rsidRDefault="005C54EB" w:rsidP="005C54EB">
            <w:pPr>
              <w:pStyle w:val="Akapitzlist"/>
              <w:numPr>
                <w:ilvl w:val="0"/>
                <w:numId w:val="7"/>
              </w:num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/>
              </w:rPr>
              <w:t>Dodatkowy (ponad wymaganych 6) komplet rotorów i czapeczek do sondy:</w:t>
            </w:r>
          </w:p>
          <w:p w14:paraId="19D2FF38" w14:textId="4E95B533" w:rsidR="005C54EB" w:rsidRPr="005C54EB" w:rsidRDefault="005C54EB" w:rsidP="005C54EB">
            <w:pPr>
              <w:pStyle w:val="Akapitzlist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54EB">
              <w:rPr>
                <w:bCs/>
              </w:rPr>
              <w:t xml:space="preserve">1 </w:t>
            </w:r>
            <w:proofErr w:type="spellStart"/>
            <w:r w:rsidRPr="005C54EB">
              <w:rPr>
                <w:bCs/>
              </w:rPr>
              <w:t>kpl</w:t>
            </w:r>
            <w:proofErr w:type="spellEnd"/>
            <w:r w:rsidRPr="005C54EB">
              <w:rPr>
                <w:bCs/>
              </w:rPr>
              <w:t xml:space="preserve">. – 10 pkt. </w:t>
            </w:r>
          </w:p>
          <w:p w14:paraId="03F5AF6B" w14:textId="06D7A49E" w:rsidR="006A1A23" w:rsidRPr="005C54EB" w:rsidRDefault="005C54EB" w:rsidP="005C54EB">
            <w:pPr>
              <w:pStyle w:val="Akapitzlist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54EB">
              <w:rPr>
                <w:bCs/>
              </w:rPr>
              <w:t xml:space="preserve">2 </w:t>
            </w:r>
            <w:proofErr w:type="spellStart"/>
            <w:r w:rsidRPr="005C54EB">
              <w:rPr>
                <w:bCs/>
              </w:rPr>
              <w:t>kpl</w:t>
            </w:r>
            <w:proofErr w:type="spellEnd"/>
            <w:r w:rsidRPr="005C54EB">
              <w:rPr>
                <w:bCs/>
              </w:rPr>
              <w:t>. i więcej – 20 pkt.</w:t>
            </w:r>
          </w:p>
          <w:p w14:paraId="58429B2B" w14:textId="77777777" w:rsidR="005C54EB" w:rsidRPr="005C54EB" w:rsidRDefault="005C54EB" w:rsidP="005C54EB">
            <w:pPr>
              <w:pStyle w:val="Akapitzlist"/>
              <w:numPr>
                <w:ilvl w:val="0"/>
                <w:numId w:val="7"/>
              </w:num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/>
              </w:rPr>
              <w:t>Dodatkowe urządzenie do pakowania rotorów oraz ich otwierania (ponad wymagane w SWZ):</w:t>
            </w:r>
          </w:p>
          <w:p w14:paraId="47072D95" w14:textId="77777777" w:rsidR="005C54EB" w:rsidRPr="005C54EB" w:rsidRDefault="005C54EB" w:rsidP="005C54EB">
            <w:pPr>
              <w:pStyle w:val="Akapitzlist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54EB">
              <w:rPr>
                <w:bCs/>
              </w:rPr>
              <w:t>1 szuka – 5 pkt.</w:t>
            </w:r>
          </w:p>
          <w:p w14:paraId="110D0192" w14:textId="796C96C6" w:rsidR="005C54EB" w:rsidRPr="005C54EB" w:rsidRDefault="005C54EB" w:rsidP="005C54EB">
            <w:pPr>
              <w:pStyle w:val="Akapitzlist"/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Cs/>
              </w:rPr>
              <w:t>2 sztuki i więcej – 10 pkt.</w:t>
            </w:r>
          </w:p>
        </w:tc>
      </w:tr>
    </w:tbl>
    <w:p w14:paraId="59885AC8" w14:textId="77777777" w:rsidR="00AC1A6C" w:rsidRDefault="00AC1A6C" w:rsidP="00AC1A6C">
      <w:pPr>
        <w:pStyle w:val="Oli2"/>
        <w:spacing w:line="259" w:lineRule="auto"/>
        <w:ind w:left="1134"/>
        <w:jc w:val="both"/>
        <w:rPr>
          <w:sz w:val="22"/>
        </w:rPr>
      </w:pPr>
    </w:p>
    <w:p w14:paraId="726FE62E" w14:textId="77777777" w:rsidR="0036235D" w:rsidRPr="00446050" w:rsidRDefault="0036235D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Oferta, która uzyska najwyższą sumaryczną liczbę punktów, uznana zostanie za najkorzystniejszą.</w:t>
      </w:r>
    </w:p>
    <w:p w14:paraId="49DE735D" w14:textId="77777777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Wszystkie obliczenia będą dokonywane z dokładnością do dwóch miejsc po przecinku.</w:t>
      </w:r>
    </w:p>
    <w:p w14:paraId="75FC8BFA" w14:textId="77777777" w:rsidR="00D606B1" w:rsidRPr="00446050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492E3D0" w14:textId="77777777" w:rsidR="00B47262" w:rsidRPr="009D64B6" w:rsidRDefault="00B47262" w:rsidP="00D87799">
      <w:pPr>
        <w:pStyle w:val="Oli1"/>
        <w:numPr>
          <w:ilvl w:val="0"/>
          <w:numId w:val="2"/>
        </w:numPr>
      </w:pPr>
      <w:bookmarkStart w:id="37" w:name="_Toc64964344"/>
      <w:r w:rsidRPr="009D64B6">
        <w:t xml:space="preserve">Termin składania i </w:t>
      </w:r>
      <w:r w:rsidR="00FF3DBF" w:rsidRPr="009D64B6">
        <w:t>otwarcia ofert</w:t>
      </w:r>
      <w:bookmarkEnd w:id="37"/>
    </w:p>
    <w:p w14:paraId="423A9547" w14:textId="5C184917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Oferty należy złożyć w terminie do dnia </w:t>
      </w:r>
      <w:bookmarkStart w:id="38" w:name="_Hlk87013023"/>
      <w:r w:rsidR="005C54EB">
        <w:rPr>
          <w:rFonts w:asciiTheme="minorHAnsi" w:hAnsiTheme="minorHAnsi" w:cstheme="minorHAnsi"/>
          <w:b/>
          <w:bCs/>
          <w:color w:val="auto"/>
          <w:sz w:val="22"/>
          <w:szCs w:val="22"/>
        </w:rPr>
        <w:t>16 listopada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</w:t>
      </w:r>
      <w:bookmarkEnd w:id="38"/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godz. 10</w:t>
      </w:r>
      <w:r w:rsidR="007246C4" w:rsidRPr="00F819F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</w:t>
      </w:r>
      <w:proofErr w:type="spellStart"/>
      <w:r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7DA23A" w14:textId="0715FD35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Otwarcie ofert nastąpi w dniu </w:t>
      </w:r>
      <w:r w:rsidR="005C54EB">
        <w:rPr>
          <w:rFonts w:asciiTheme="minorHAnsi" w:hAnsiTheme="minorHAnsi" w:cstheme="minorHAnsi"/>
          <w:b/>
          <w:bCs/>
          <w:color w:val="auto"/>
          <w:sz w:val="22"/>
          <w:szCs w:val="22"/>
        </w:rPr>
        <w:t>16 listopada</w:t>
      </w:r>
      <w:r w:rsidR="005C54EB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</w:t>
      </w:r>
      <w:r w:rsidR="005C54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godz. </w:t>
      </w:r>
      <w:r w:rsidR="00F819F1"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F819F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 pośrednictwem </w:t>
      </w:r>
      <w:proofErr w:type="spellStart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C57850" w14:textId="77777777" w:rsidR="00B47262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 przypadku awarii systemu teleinformatycznego, która powoduje b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rak możliwości otwarcia ofert w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terminie określonym przez Zamawiającego, otwarcie ofert następuje niezwłocznie po usunięciu awarii.</w:t>
      </w:r>
    </w:p>
    <w:p w14:paraId="64A58ED2" w14:textId="77777777" w:rsidR="00326659" w:rsidRPr="00D606B1" w:rsidRDefault="00326659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nie przewiduje przeprowadzani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a jawnej sesji otwarcia ofert z udziałem W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ykonawców, jak też transmitowania sesji otwarcia.</w:t>
      </w:r>
    </w:p>
    <w:p w14:paraId="3E64EE7F" w14:textId="77777777" w:rsidR="00EF40BC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411E60AB" w14:textId="77777777" w:rsidR="00EF40BC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A311DF" w:rsidRPr="00D606B1" w14:paraId="0A229B02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56F547E" w14:textId="77777777" w:rsidR="00A311DF" w:rsidRPr="00D606B1" w:rsidRDefault="00A311DF" w:rsidP="00D606B1">
            <w:pPr>
              <w:spacing w:line="259" w:lineRule="auto"/>
              <w:jc w:val="both"/>
            </w:pPr>
            <w:r w:rsidRPr="00D606B1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5B092D7A" w14:textId="77777777" w:rsidR="00A311DF" w:rsidRPr="00D606B1" w:rsidRDefault="00A311DF" w:rsidP="00D606B1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t>Rodzaj informacji</w:t>
            </w:r>
            <w:r w:rsidR="00CA3253" w:rsidRPr="00D606B1">
              <w:t xml:space="preserve"> udostępnianej na stronie internetowej</w:t>
            </w:r>
          </w:p>
        </w:tc>
      </w:tr>
      <w:tr w:rsidR="00A311DF" w:rsidRPr="00D606B1" w14:paraId="618DD1BA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CA14E9A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351509A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A311DF" w:rsidRPr="00D606B1" w14:paraId="350D7999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8B3A5BD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3EEA13FC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ceny lub koszty zawarte w ofertach</w:t>
            </w:r>
          </w:p>
        </w:tc>
      </w:tr>
    </w:tbl>
    <w:p w14:paraId="60FEAE42" w14:textId="77777777" w:rsidR="00D606B1" w:rsidRDefault="00D606B1" w:rsidP="005C0F07">
      <w:pPr>
        <w:pStyle w:val="Oli1"/>
        <w:spacing w:line="259" w:lineRule="auto"/>
        <w:ind w:left="414"/>
      </w:pPr>
      <w:bookmarkStart w:id="39" w:name="_Toc64964345"/>
    </w:p>
    <w:p w14:paraId="2570055A" w14:textId="77777777" w:rsidR="00B47262" w:rsidRPr="00326659" w:rsidRDefault="00B47262" w:rsidP="00D606B1">
      <w:pPr>
        <w:pStyle w:val="Oli1"/>
        <w:numPr>
          <w:ilvl w:val="0"/>
          <w:numId w:val="2"/>
        </w:numPr>
        <w:jc w:val="both"/>
      </w:pPr>
      <w:r w:rsidRPr="00326659">
        <w:t>Termin związania ofertą</w:t>
      </w:r>
      <w:bookmarkEnd w:id="39"/>
    </w:p>
    <w:p w14:paraId="558A0C56" w14:textId="18DB7C93" w:rsidR="00FF3DBF" w:rsidRPr="00D606B1" w:rsidRDefault="001252EC" w:rsidP="00D606B1">
      <w:pPr>
        <w:pStyle w:val="Oli2"/>
        <w:ind w:left="0"/>
        <w:jc w:val="both"/>
        <w:rPr>
          <w:sz w:val="22"/>
        </w:rPr>
      </w:pPr>
      <w:r w:rsidRPr="00D606B1">
        <w:rPr>
          <w:sz w:val="22"/>
        </w:rPr>
        <w:t xml:space="preserve">Wykonawca jest związany złożoną ofertą do dnia </w:t>
      </w:r>
      <w:r w:rsidR="009D3FC6">
        <w:rPr>
          <w:b/>
          <w:sz w:val="22"/>
        </w:rPr>
        <w:t>15 grudnia</w:t>
      </w:r>
      <w:r w:rsidR="00650488" w:rsidRPr="00650488">
        <w:rPr>
          <w:b/>
          <w:sz w:val="22"/>
        </w:rPr>
        <w:t xml:space="preserve"> 2021 r.</w:t>
      </w:r>
    </w:p>
    <w:p w14:paraId="2C081363" w14:textId="77777777" w:rsidR="009637C4" w:rsidRPr="009D64B6" w:rsidRDefault="00B47262" w:rsidP="00D606B1">
      <w:pPr>
        <w:pStyle w:val="Oli1"/>
        <w:numPr>
          <w:ilvl w:val="0"/>
          <w:numId w:val="2"/>
        </w:numPr>
        <w:jc w:val="both"/>
      </w:pPr>
      <w:bookmarkStart w:id="40" w:name="_Toc64964346"/>
      <w:r w:rsidRPr="009D64B6">
        <w:t>P</w:t>
      </w:r>
      <w:r w:rsidR="009637C4" w:rsidRPr="009D64B6">
        <w:t>rojektowane postanowienia umowy w</w:t>
      </w:r>
      <w:r w:rsidR="009D64B6" w:rsidRPr="009D64B6">
        <w:t xml:space="preserve"> sprawie zamówienia publicznego</w:t>
      </w:r>
      <w:bookmarkEnd w:id="40"/>
      <w:r w:rsidR="009637C4" w:rsidRPr="009D64B6">
        <w:t xml:space="preserve"> </w:t>
      </w:r>
    </w:p>
    <w:p w14:paraId="4CDC9621" w14:textId="77777777" w:rsidR="009D64B6" w:rsidRDefault="009D64B6" w:rsidP="00D606B1">
      <w:pPr>
        <w:pStyle w:val="Oli2"/>
        <w:spacing w:line="259" w:lineRule="auto"/>
        <w:ind w:left="0"/>
        <w:jc w:val="both"/>
      </w:pPr>
      <w:r w:rsidRPr="009D64B6">
        <w:t>Projektowane postanowienia umowy w sprawie zamówienia publiczn</w:t>
      </w:r>
      <w:r w:rsidR="00217C49">
        <w:t xml:space="preserve">ego, w tym warunki jej zmiany, </w:t>
      </w:r>
      <w:r w:rsidRPr="009D64B6">
        <w:t>które zostaną wprowadzone do treści zawieranej umowy określa załącznik nr 4 do SWZ</w:t>
      </w:r>
      <w:r>
        <w:t>.</w:t>
      </w:r>
    </w:p>
    <w:p w14:paraId="45784FAC" w14:textId="77777777" w:rsidR="00D606B1" w:rsidRPr="009D64B6" w:rsidRDefault="00D606B1" w:rsidP="00D606B1">
      <w:pPr>
        <w:pStyle w:val="Oli2"/>
        <w:spacing w:line="259" w:lineRule="auto"/>
        <w:ind w:left="0"/>
        <w:jc w:val="both"/>
      </w:pPr>
    </w:p>
    <w:p w14:paraId="3395519A" w14:textId="77777777" w:rsidR="00B47262" w:rsidRDefault="005C7823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1" w:name="_Toc64964347"/>
      <w:r w:rsidRPr="005C7823">
        <w:t>Formalności</w:t>
      </w:r>
      <w:r w:rsidR="004C530E" w:rsidRPr="005C7823">
        <w:t>, j</w:t>
      </w:r>
      <w:r w:rsidR="00217C49">
        <w:t>akie muszą zostać dopełnione po wyborze oferty w </w:t>
      </w:r>
      <w:r w:rsidR="004C530E" w:rsidRPr="005C7823">
        <w:t xml:space="preserve">celu zawarcia umowy w </w:t>
      </w:r>
      <w:r w:rsidRPr="005C7823">
        <w:t>sprawie zamówienia publicznego</w:t>
      </w:r>
      <w:bookmarkEnd w:id="41"/>
    </w:p>
    <w:p w14:paraId="02684BCE" w14:textId="77777777" w:rsidR="00D606B1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630BC8E" w14:textId="77777777" w:rsidR="005C7823" w:rsidRDefault="00217C49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Przed podpisaniem umowy W</w:t>
      </w:r>
      <w:r w:rsidR="005C7823" w:rsidRPr="00D606B1">
        <w:rPr>
          <w:sz w:val="22"/>
        </w:rPr>
        <w:t>ykonawca powinien złożyć: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817E6F" w:rsidRPr="00D606B1" w14:paraId="7F77824A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6BE7F8F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53077FB" w14:textId="77777777" w:rsidR="00817E6F" w:rsidRPr="00D606B1" w:rsidRDefault="00817E6F" w:rsidP="00D606B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Nazwa dokumentu</w:t>
            </w:r>
          </w:p>
        </w:tc>
      </w:tr>
      <w:tr w:rsidR="00817E6F" w:rsidRPr="00D606B1" w14:paraId="24A9B46E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6CE543C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7417" w:type="dxa"/>
          </w:tcPr>
          <w:p w14:paraId="5482454E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kopia umowy(-ów) określającej podstawy i zasady wspólnego ubiegania się o udzielenie zamówienia publicznego - w przypadku złożenia oferty przez podmioty występujące wspólnie</w:t>
            </w:r>
          </w:p>
        </w:tc>
      </w:tr>
      <w:tr w:rsidR="00817E6F" w:rsidRPr="00D606B1" w14:paraId="6844FFCF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D7B9370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7417" w:type="dxa"/>
          </w:tcPr>
          <w:p w14:paraId="28D4015C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wykaz podwykonawców z zakresem powierzanych im zadań, o ile przewiduje się ich udział w realizacji zamówienia</w:t>
            </w:r>
          </w:p>
        </w:tc>
      </w:tr>
    </w:tbl>
    <w:p w14:paraId="3A169CCA" w14:textId="77777777" w:rsidR="005C7823" w:rsidRDefault="005C7823" w:rsidP="00D606B1">
      <w:pPr>
        <w:pStyle w:val="Oli2"/>
        <w:numPr>
          <w:ilvl w:val="1"/>
          <w:numId w:val="2"/>
        </w:numPr>
        <w:spacing w:line="259" w:lineRule="auto"/>
        <w:rPr>
          <w:sz w:val="22"/>
        </w:rPr>
      </w:pPr>
      <w:r w:rsidRPr="00D606B1">
        <w:rPr>
          <w:sz w:val="22"/>
        </w:rPr>
        <w:t>Wybrany Wykonawca jest zobowiązany do zawarcia umowy w terminie i miejscu wyznaczonym przez Zamawiającego.</w:t>
      </w:r>
    </w:p>
    <w:p w14:paraId="1089BD23" w14:textId="77777777" w:rsidR="00D606B1" w:rsidRPr="00D606B1" w:rsidRDefault="00D606B1" w:rsidP="00D606B1">
      <w:pPr>
        <w:pStyle w:val="Oli2"/>
        <w:spacing w:line="259" w:lineRule="auto"/>
        <w:rPr>
          <w:sz w:val="22"/>
        </w:rPr>
      </w:pPr>
    </w:p>
    <w:p w14:paraId="0F29B3B2" w14:textId="77777777" w:rsidR="00B47262" w:rsidRPr="00D2611D" w:rsidRDefault="00D2611D" w:rsidP="00D87799">
      <w:pPr>
        <w:pStyle w:val="Oli1"/>
        <w:numPr>
          <w:ilvl w:val="0"/>
          <w:numId w:val="2"/>
        </w:numPr>
      </w:pPr>
      <w:bookmarkStart w:id="42" w:name="_Toc64964348"/>
      <w:r w:rsidRPr="00D2611D">
        <w:t>Środki</w:t>
      </w:r>
      <w:r w:rsidR="004C530E" w:rsidRPr="00D2611D">
        <w:t xml:space="preserve"> ochrony pr</w:t>
      </w:r>
      <w:r w:rsidRPr="00D2611D">
        <w:t>awnej przysługujące</w:t>
      </w:r>
      <w:r w:rsidR="00215D1A" w:rsidRPr="00D2611D">
        <w:t xml:space="preserve"> wykonawcy</w:t>
      </w:r>
      <w:bookmarkEnd w:id="42"/>
    </w:p>
    <w:p w14:paraId="4DDF6E2F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lastRenderedPageBreak/>
        <w:t>Środki  ochrony  prawnej  przysługują Wykonawcy,  jeże</w:t>
      </w:r>
      <w:r w:rsidR="000A1C1E" w:rsidRPr="00D606B1">
        <w:rPr>
          <w:sz w:val="22"/>
        </w:rPr>
        <w:t>li̇  ma  lub  miał  interes  w </w:t>
      </w:r>
      <w:r w:rsidRPr="00D606B1">
        <w:rPr>
          <w:sz w:val="22"/>
        </w:rPr>
        <w:t>uzyskaniu za</w:t>
      </w:r>
      <w:r w:rsidR="000C3AF5" w:rsidRPr="00D606B1">
        <w:rPr>
          <w:sz w:val="22"/>
        </w:rPr>
        <w:t xml:space="preserve">mówienia oraz poniósł </w:t>
      </w:r>
      <w:r w:rsidR="000A1C1E" w:rsidRPr="00D606B1">
        <w:rPr>
          <w:sz w:val="22"/>
        </w:rPr>
        <w:t>lub może ponieść</w:t>
      </w:r>
      <w:r w:rsidRPr="00D606B1">
        <w:rPr>
          <w:sz w:val="22"/>
        </w:rPr>
        <w:t xml:space="preserve"> szkodę w wyniku naruszenia przez Zamawiającegǫ przepisów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0F92D59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Odwołanie przysługuje na:</w:t>
      </w:r>
    </w:p>
    <w:p w14:paraId="0F18FDD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niezgodną z przepisami ustawy cz</w:t>
      </w:r>
      <w:r w:rsidR="000A1C1E" w:rsidRPr="00D606B1">
        <w:rPr>
          <w:sz w:val="22"/>
        </w:rPr>
        <w:t>ynność Zamawiającego, podjętą w </w:t>
      </w:r>
      <w:r w:rsidRPr="00D606B1">
        <w:rPr>
          <w:sz w:val="22"/>
        </w:rPr>
        <w:t>postępowanių o udzielenie zamówienia,</w:t>
      </w:r>
      <w:r w:rsidR="00062388" w:rsidRPr="00D606B1">
        <w:rPr>
          <w:sz w:val="22"/>
        </w:rPr>
        <w:t xml:space="preserve"> w </w:t>
      </w:r>
      <w:r w:rsidRPr="00D606B1">
        <w:rPr>
          <w:sz w:val="22"/>
        </w:rPr>
        <w:t>tym na projektowane postanowienie umowy;</w:t>
      </w:r>
    </w:p>
    <w:p w14:paraId="4CCFD25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zaniec</w:t>
      </w:r>
      <w:r w:rsidR="00062388" w:rsidRPr="00D606B1">
        <w:rPr>
          <w:sz w:val="22"/>
        </w:rPr>
        <w:t>hanie czynności w </w:t>
      </w:r>
      <w:r w:rsidRPr="00D606B1">
        <w:rPr>
          <w:sz w:val="22"/>
        </w:rPr>
        <w:t>postępowaniu</w:t>
      </w:r>
      <w:r w:rsidR="00062388" w:rsidRPr="00D606B1">
        <w:rPr>
          <w:sz w:val="22"/>
        </w:rPr>
        <w:t xml:space="preserve"> o </w:t>
      </w:r>
      <w:r w:rsidRPr="00D606B1">
        <w:rPr>
          <w:sz w:val="22"/>
        </w:rPr>
        <w:t xml:space="preserve">udzielenie zamówienia, do której Zamawiający był obowiązany na podstawie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5BC613C6" w14:textId="77777777" w:rsidR="00D2611D" w:rsidRPr="00D606B1" w:rsidRDefault="002A0AA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Odwołanie wnosi się </w:t>
      </w:r>
      <w:r w:rsidR="00D2611D" w:rsidRPr="00D606B1">
        <w:rPr>
          <w:sz w:val="22"/>
        </w:rPr>
        <w:t xml:space="preserve"> do Prezesa Krajowej Izby Odwoławczej w formie pisemnej albo w formie elektronicznej albo w postaci elektronicznej opatrzone podpisem zaufanym.</w:t>
      </w:r>
    </w:p>
    <w:p w14:paraId="58F1728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Na orzeczenie Krajowej Izby Odwoławczej oraz postanowienie Prezesa Kraj</w:t>
      </w:r>
      <w:r w:rsidR="002A0AAD" w:rsidRPr="00D606B1">
        <w:rPr>
          <w:sz w:val="22"/>
        </w:rPr>
        <w:t xml:space="preserve">owej Izby Odwoławczej, o którym </w:t>
      </w:r>
      <w:r w:rsidRPr="00D606B1">
        <w:rPr>
          <w:sz w:val="22"/>
        </w:rPr>
        <w:t>m</w:t>
      </w:r>
      <w:r w:rsidR="002A0AAD" w:rsidRPr="00D606B1">
        <w:rPr>
          <w:sz w:val="22"/>
        </w:rPr>
        <w:t xml:space="preserve">owa w art. 519 ust. 1 ustawy </w:t>
      </w:r>
      <w:proofErr w:type="spellStart"/>
      <w:r w:rsidR="002A0AAD" w:rsidRPr="00D606B1">
        <w:rPr>
          <w:sz w:val="22"/>
        </w:rPr>
        <w:t>Pzp</w:t>
      </w:r>
      <w:proofErr w:type="spellEnd"/>
      <w:r w:rsidR="003B2F74" w:rsidRPr="00D606B1">
        <w:rPr>
          <w:sz w:val="22"/>
        </w:rPr>
        <w:t>, stronom oraz uczestnikom postę</w:t>
      </w:r>
      <w:r w:rsidRPr="00D606B1">
        <w:rPr>
          <w:sz w:val="22"/>
        </w:rPr>
        <w:t>powania odwoławcz</w:t>
      </w:r>
      <w:r w:rsidR="002A0AAD" w:rsidRPr="00D606B1">
        <w:rPr>
          <w:sz w:val="22"/>
        </w:rPr>
        <w:t xml:space="preserve">ego przysługuje skarga do sądu. Skargę wnosi się </w:t>
      </w:r>
      <w:r w:rsidRPr="00D606B1">
        <w:rPr>
          <w:sz w:val="22"/>
        </w:rPr>
        <w:t xml:space="preserve"> </w:t>
      </w:r>
      <w:r w:rsidR="003B2F74" w:rsidRPr="00D606B1">
        <w:rPr>
          <w:sz w:val="22"/>
        </w:rPr>
        <w:t xml:space="preserve">do Sądu Okręgowego w Warszawie - </w:t>
      </w:r>
      <w:r w:rsidRPr="00D606B1">
        <w:rPr>
          <w:sz w:val="22"/>
        </w:rPr>
        <w:t>sądu zamówień publicznych, za pośrednictweḿ Prezesa Krajowej Izby Odwoławczej.</w:t>
      </w:r>
    </w:p>
    <w:p w14:paraId="41C3E948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</w:pPr>
      <w:r w:rsidRPr="00D606B1">
        <w:rPr>
          <w:sz w:val="22"/>
        </w:rPr>
        <w:t>Szczegółowe informacje dotyczące środków ochrony pr</w:t>
      </w:r>
      <w:r w:rsidR="000A1C1E" w:rsidRPr="00D606B1">
        <w:rPr>
          <w:sz w:val="22"/>
        </w:rPr>
        <w:t>awnej określone są w </w:t>
      </w:r>
      <w:r w:rsidR="002A0AAD" w:rsidRPr="00D606B1">
        <w:rPr>
          <w:sz w:val="22"/>
        </w:rPr>
        <w:t xml:space="preserve">Dziale IX ustawy </w:t>
      </w:r>
      <w:proofErr w:type="spellStart"/>
      <w:r w:rsidR="002A0AAD"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13D93E22" w14:textId="77777777" w:rsidR="00D606B1" w:rsidRDefault="00D606B1" w:rsidP="00D606B1">
      <w:pPr>
        <w:pStyle w:val="Oli2"/>
        <w:spacing w:line="259" w:lineRule="auto"/>
        <w:ind w:left="1134"/>
        <w:jc w:val="both"/>
      </w:pPr>
    </w:p>
    <w:p w14:paraId="10316310" w14:textId="77777777" w:rsidR="00215D1A" w:rsidRPr="00635FF3" w:rsidRDefault="00CF4F33" w:rsidP="00D87799">
      <w:pPr>
        <w:pStyle w:val="Oli1"/>
        <w:numPr>
          <w:ilvl w:val="0"/>
          <w:numId w:val="2"/>
        </w:numPr>
      </w:pPr>
      <w:bookmarkStart w:id="43" w:name="_Toc64964349"/>
      <w:r w:rsidRPr="00635FF3">
        <w:t>P</w:t>
      </w:r>
      <w:r w:rsidR="00215D1A" w:rsidRPr="00635FF3">
        <w:t>ozostałe informacje</w:t>
      </w:r>
      <w:bookmarkEnd w:id="43"/>
    </w:p>
    <w:p w14:paraId="51B225F1" w14:textId="77777777" w:rsidR="0080397D" w:rsidRPr="00D606B1" w:rsidRDefault="0080397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dopuszcza</w:t>
      </w:r>
      <w:r w:rsidR="008F2897" w:rsidRPr="00D606B1">
        <w:rPr>
          <w:sz w:val="22"/>
        </w:rPr>
        <w:t>:</w:t>
      </w:r>
      <w:r w:rsidRPr="00D606B1">
        <w:rPr>
          <w:sz w:val="22"/>
        </w:rPr>
        <w:t xml:space="preserve"> składania ofert wariantowych oraz w po</w:t>
      </w:r>
      <w:r w:rsidR="008F2897" w:rsidRPr="00D606B1">
        <w:rPr>
          <w:sz w:val="22"/>
        </w:rPr>
        <w:t>staci katalogów elektronicznych.</w:t>
      </w:r>
    </w:p>
    <w:p w14:paraId="3A66732E" w14:textId="77777777" w:rsidR="003B2F74" w:rsidRPr="00D606B1" w:rsidRDefault="00342DE1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przewiduje</w:t>
      </w:r>
      <w:r w:rsidR="003B2F74" w:rsidRPr="00D606B1">
        <w:rPr>
          <w:sz w:val="22"/>
        </w:rPr>
        <w:t>:</w:t>
      </w:r>
    </w:p>
    <w:p w14:paraId="075D8361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udzielenia zamówień, o których mowa w art. 214 ust. 1 pkt 8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;</w:t>
      </w:r>
    </w:p>
    <w:p w14:paraId="2985E7A6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przeprowadzenia aukcji elektronicznej; </w:t>
      </w:r>
    </w:p>
    <w:p w14:paraId="111482C1" w14:textId="77777777" w:rsidR="003B2F74" w:rsidRPr="00D606B1" w:rsidRDefault="00342DE1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zwrotu kosztów związanych z pr</w:t>
      </w:r>
      <w:r w:rsidR="008F2897" w:rsidRPr="00D606B1">
        <w:rPr>
          <w:sz w:val="22"/>
        </w:rPr>
        <w:t>z</w:t>
      </w:r>
      <w:r w:rsidR="003B2F74" w:rsidRPr="00D606B1">
        <w:rPr>
          <w:sz w:val="22"/>
        </w:rPr>
        <w:t>ygotowaniem i złożeniem oferty;</w:t>
      </w:r>
    </w:p>
    <w:p w14:paraId="5AE8E979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konieczności wniesienia zabezpieczenia należytego wykonania umowy;</w:t>
      </w:r>
    </w:p>
    <w:p w14:paraId="3451AC1C" w14:textId="77777777" w:rsidR="00342DE1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</w:pPr>
      <w:r w:rsidRPr="00D606B1">
        <w:rPr>
          <w:sz w:val="22"/>
        </w:rPr>
        <w:t>zawarcia umowy ramowej.</w:t>
      </w:r>
    </w:p>
    <w:p w14:paraId="3C449041" w14:textId="77777777" w:rsidR="00D606B1" w:rsidRDefault="00D606B1" w:rsidP="00D606B1">
      <w:pPr>
        <w:pStyle w:val="Oli2"/>
        <w:spacing w:line="259" w:lineRule="auto"/>
        <w:ind w:left="1531"/>
        <w:jc w:val="both"/>
      </w:pPr>
    </w:p>
    <w:p w14:paraId="2D5EDE8A" w14:textId="77777777" w:rsidR="00215D1A" w:rsidRPr="007A05B9" w:rsidRDefault="00215D1A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4" w:name="_Toc64964350"/>
      <w:r w:rsidRPr="007A05B9">
        <w:t xml:space="preserve">Informacja o </w:t>
      </w:r>
      <w:r w:rsidR="006A37D3">
        <w:t>przetwarzaniu danych osobowych - dotyczy W</w:t>
      </w:r>
      <w:r w:rsidRPr="007A05B9">
        <w:t>ykonawcy będącego osobą fizyczną</w:t>
      </w:r>
      <w:bookmarkEnd w:id="44"/>
    </w:p>
    <w:p w14:paraId="2B8C0E34" w14:textId="77777777" w:rsidR="00D606B1" w:rsidRDefault="00D606B1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09B1F7" w14:textId="77777777" w:rsidR="00E26278" w:rsidRPr="00D606B1" w:rsidRDefault="00B36DDB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Zgodnie z art. 13 ust. 1 i 2 Rozporządzenia Parlamentu Europejskiego i Rady (UE) 2016/679 z dnia 27 kwietnia 2016 r. w sprawie ochr</w:t>
      </w:r>
      <w:r w:rsidR="001238EC" w:rsidRPr="00D606B1">
        <w:rPr>
          <w:rFonts w:asciiTheme="minorHAnsi" w:hAnsiTheme="minorHAnsi" w:cstheme="minorHAnsi"/>
          <w:color w:val="auto"/>
          <w:sz w:val="22"/>
          <w:szCs w:val="22"/>
        </w:rPr>
        <w:t>ony osób fizycznych w związku 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danych, dalej „RODO”) w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zw. z art. 19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informuję, że:</w:t>
      </w:r>
    </w:p>
    <w:p w14:paraId="09FD18B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dministratorem Pani/Pana danych osobowych jest Instytut Katalizy i Fizykochemii Powierzchni im. Jerzego Habera Polskiej Akademii Nauk (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PAN), adres: 30-239 Kraków, ul. Niezapominajek 8, telefon: (+ 48 12) 639 51 01; faks: (+ 48 12) 425 19 23, adres strony internetowej: www.ik-pan.krakow.pl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D37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ontakt z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Inspektorem Ochrony Danych Osobowych w 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 możliwy jest pod adresem e-mail: iod.r.andrzejewski@szkoleniaprawnicze.com.pl oraz numerem telefonu: (+48) 504 976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690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805188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przetwarzane będą na podstawie art. 6 ust. 1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lit. c) RODO w celu związanym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postępowaniem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licznego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4903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Podanie przez Panią/Pana danych osobowych jest wymogiem ustawowym określonym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przepisach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związa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nym z udziałem w postępowaniu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ielenie zamówienia publicznego.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Konsekwencje niepodania danych osobowyc</w:t>
      </w:r>
      <w:r w:rsidR="000A1C1E" w:rsidRPr="00D606B1">
        <w:rPr>
          <w:rFonts w:asciiTheme="minorHAnsi" w:hAnsiTheme="minorHAnsi" w:cstheme="minorHAnsi"/>
          <w:color w:val="auto"/>
          <w:sz w:val="22"/>
          <w:szCs w:val="22"/>
        </w:rPr>
        <w:t>h wynikają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DC941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18 oraz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art. 74 ust. 3 oraz 4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przy czym udostepnieniu nie podlegają dane osobowe, o których mowa w art. 9 ust. 1 RODO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, zebrane w toku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zamówienia.</w:t>
      </w:r>
    </w:p>
    <w:p w14:paraId="3A296270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zgo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dnie z art. 78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przez okres co najmniej 4 lat liczonych od 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dnia zakończenia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publicznego albo do upływu terminu możliwości kontroli projektu współfinansowanego lub finansowanego ze środków Unii Europejskiej albo jego trwałości takie projektu bądź innych umów czy zobowiązań wynikających z realizowanych projektów.</w:t>
      </w:r>
    </w:p>
    <w:p w14:paraId="60B22BBE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Posiada Pani/Pan prawo do: </w:t>
      </w:r>
    </w:p>
    <w:p w14:paraId="2E44F5AF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15 RODO prawo dostępu do danych osobowych Pani/Pana dotyczących;</w:t>
      </w:r>
    </w:p>
    <w:p w14:paraId="2692165D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16 RODO prawo do sprostowania Pani/Pana danych osobowych;</w:t>
      </w:r>
    </w:p>
    <w:p w14:paraId="4D70B4D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18 RODO prawo żądania od administratora ograniczenia przetwarzania danych osobowych,</w:t>
      </w:r>
    </w:p>
    <w:p w14:paraId="77D5974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wniesienia skargi do Prezesa Urzędu Ochrony Danych Osobowych, gdy uzna Pani/Pan, że przetwarzanie danych osobowych Pani/Pana dotyczących narusza przepisy RODO.</w:t>
      </w:r>
    </w:p>
    <w:p w14:paraId="581896F1" w14:textId="77777777" w:rsidR="00030A96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Nie przysługuje Pani/Panu prawo do:</w:t>
      </w:r>
    </w:p>
    <w:p w14:paraId="42637EFB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usunięcia danych osobowych w zw. z art. 17 ust. 3 lit. b), d) lub e) RODO,</w:t>
      </w:r>
    </w:p>
    <w:p w14:paraId="7E0B3E71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przenoszenia danych osobowych, o którym mowa w art. 20 RODO,</w:t>
      </w:r>
    </w:p>
    <w:p w14:paraId="10677E66" w14:textId="77777777" w:rsidR="002164F0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sprzeciwu, wobec przetwarzania danych osobowych, gdyż podstawą prawną przetwarzania Pani/Pana danych osobowych jes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t art. 6 ust. 1 lit. c) w zw. 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art. 21 RODO.</w:t>
      </w:r>
    </w:p>
    <w:p w14:paraId="6D68C094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Pana/Pani dane osobowe, o których mowa w art. 10 RODO, mogą zostać udostępnione, w celu umożliwienia korzystani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ze środków ochrony prawnej,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kt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órych mowa w Dziale IX ustawy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do upływu terminu na ich wniesienie.</w:t>
      </w:r>
    </w:p>
    <w:p w14:paraId="66B0F07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informuje, że w odniesieniu do Pani/Pana danych osobowych decyzje nie będą podejmowane w sposób zautomatyzowany, stosownie do art. 22 RODO.</w:t>
      </w:r>
    </w:p>
    <w:p w14:paraId="2D04F08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wykonanie obowiązków, o których mowa w art. 15 ust. 1 - 3 RODO, celem realizacji Pani/Pana uprawnienia wskazanego pkt 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18B22FC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b) powyżej, do sprostowania lub uzupełnienia danych osobowych, o którym mowa w art. 16 RODO, nie może skutkować zmianą wyniku postępowania o udzielenie zamówienia publicznego, ani zmianą postanowień umowy w 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zakresie niezgodnym z ustawą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ani nie może naruszać integralności protokołu postępowania o udzielenie zamówienia publicznego oraz jego załączników.</w:t>
      </w:r>
    </w:p>
    <w:p w14:paraId="41C9F823" w14:textId="77777777" w:rsidR="00B36DDB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</w:t>
      </w:r>
      <w:r w:rsidR="00707487" w:rsidRPr="00D606B1">
        <w:rPr>
          <w:rFonts w:asciiTheme="minorHAnsi" w:hAnsiTheme="minorHAnsi" w:cstheme="minorHAnsi"/>
          <w:color w:val="auto"/>
          <w:sz w:val="22"/>
          <w:szCs w:val="22"/>
        </w:rPr>
        <w:t>, z uprawnienia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c) powyżej, polegającym na żądaniu ograniczenia przetwarzania danych, o którym mowa w art. 18 ust. 1 RODO, nie ogranicza przetwarzania danych osobowych do czasu zakończenia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postępowania o udzielenie zamówienia publicznego oraz również po postępowania w przypadku wystąpienia okoliczności,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7C412157" w14:textId="77777777" w:rsidR="00857A02" w:rsidRDefault="00857A02" w:rsidP="00D606B1">
      <w:pPr>
        <w:spacing w:after="0"/>
        <w:jc w:val="both"/>
        <w:rPr>
          <w:rFonts w:cstheme="minorHAnsi"/>
        </w:rPr>
      </w:pPr>
      <w:bookmarkStart w:id="45" w:name="_Toc404593933"/>
      <w:bookmarkStart w:id="46" w:name="_Toc409696374"/>
      <w:bookmarkStart w:id="47" w:name="_Toc412463235"/>
      <w:bookmarkStart w:id="48" w:name="_Toc461176794"/>
      <w:bookmarkStart w:id="49" w:name="_Toc462133968"/>
      <w:bookmarkStart w:id="50" w:name="_Toc462142320"/>
      <w:bookmarkStart w:id="51" w:name="_Toc462728247"/>
      <w:bookmarkStart w:id="52" w:name="_Toc468279162"/>
    </w:p>
    <w:p w14:paraId="69A90382" w14:textId="77777777" w:rsidR="009713E8" w:rsidRPr="00D606B1" w:rsidRDefault="00277319" w:rsidP="00D606B1">
      <w:pPr>
        <w:spacing w:after="0"/>
        <w:jc w:val="both"/>
        <w:rPr>
          <w:rFonts w:cstheme="minorHAnsi"/>
        </w:rPr>
      </w:pPr>
      <w:r w:rsidRPr="00D606B1">
        <w:rPr>
          <w:rFonts w:cstheme="minorHAnsi"/>
        </w:rPr>
        <w:t>Sporządził: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Sprawdził: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Zatwierdził: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13F88AA4" w14:textId="5170CC97" w:rsidR="00277319" w:rsidRDefault="00277319" w:rsidP="006B0CB3">
      <w:pPr>
        <w:spacing w:after="0" w:line="360" w:lineRule="auto"/>
        <w:rPr>
          <w:sz w:val="24"/>
          <w:szCs w:val="24"/>
        </w:rPr>
      </w:pPr>
    </w:p>
    <w:p w14:paraId="6F65A9B9" w14:textId="2A2D1B7D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84006DC" w14:textId="2B540A7A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222BB04" w14:textId="77777777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14969E21" w14:textId="77777777" w:rsidR="00552B1D" w:rsidRDefault="00552B1D" w:rsidP="00857A02">
      <w:pPr>
        <w:spacing w:after="0"/>
        <w:jc w:val="both"/>
      </w:pPr>
      <w:r w:rsidRPr="00857A02">
        <w:t>Załączniki:</w:t>
      </w:r>
    </w:p>
    <w:p w14:paraId="713D1EA5" w14:textId="77777777" w:rsidR="00857A02" w:rsidRPr="00857A02" w:rsidRDefault="00857A02" w:rsidP="00857A02">
      <w:pPr>
        <w:spacing w:after="0"/>
        <w:jc w:val="both"/>
      </w:pP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ałączniki do SWZ"/>
      </w:tblPr>
      <w:tblGrid>
        <w:gridCol w:w="846"/>
        <w:gridCol w:w="8216"/>
      </w:tblGrid>
      <w:tr w:rsidR="00E340EA" w:rsidRPr="00857A02" w14:paraId="10BE609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1" w:themeFillTint="33"/>
          </w:tcPr>
          <w:p w14:paraId="50CD84CB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Nr</w:t>
            </w:r>
          </w:p>
        </w:tc>
        <w:tc>
          <w:tcPr>
            <w:tcW w:w="8216" w:type="dxa"/>
            <w:shd w:val="clear" w:color="auto" w:fill="DEEAF6" w:themeFill="accent1" w:themeFillTint="33"/>
          </w:tcPr>
          <w:p w14:paraId="776C4C77" w14:textId="77777777" w:rsidR="00E340EA" w:rsidRPr="00857A02" w:rsidRDefault="00E340EA" w:rsidP="00857A02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7A02">
              <w:t>Nazwa załącznika</w:t>
            </w:r>
          </w:p>
        </w:tc>
      </w:tr>
      <w:tr w:rsidR="00E340EA" w:rsidRPr="00857A02" w14:paraId="1B7B8114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BE3E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1.</w:t>
            </w:r>
          </w:p>
        </w:tc>
        <w:tc>
          <w:tcPr>
            <w:tcW w:w="8216" w:type="dxa"/>
            <w:vAlign w:val="center"/>
          </w:tcPr>
          <w:p w14:paraId="760E3E5E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3" w:name="_Toc404593935"/>
            <w:bookmarkStart w:id="54" w:name="_Toc409696376"/>
            <w:bookmarkStart w:id="55" w:name="_Toc412537419"/>
            <w:bookmarkStart w:id="56" w:name="_Toc461176799"/>
            <w:bookmarkStart w:id="57" w:name="_Toc462133973"/>
            <w:bookmarkStart w:id="58" w:name="_Toc462142325"/>
            <w:bookmarkStart w:id="59" w:name="_Toc462728252"/>
            <w:bookmarkStart w:id="60" w:name="_Toc468279167"/>
            <w:r w:rsidRPr="00857A02">
              <w:t>Szczegółowy opis przedmiotu zamówienia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</w:tr>
      <w:tr w:rsidR="00E340EA" w:rsidRPr="00857A02" w14:paraId="45AFF997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3A984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2.</w:t>
            </w:r>
          </w:p>
        </w:tc>
        <w:tc>
          <w:tcPr>
            <w:tcW w:w="8216" w:type="dxa"/>
            <w:vAlign w:val="center"/>
          </w:tcPr>
          <w:p w14:paraId="495B1135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1" w:name="_Toc411234131"/>
            <w:bookmarkStart w:id="62" w:name="_Toc461176801"/>
            <w:bookmarkStart w:id="63" w:name="_Toc462133975"/>
            <w:bookmarkStart w:id="64" w:name="_Toc462142327"/>
            <w:bookmarkStart w:id="65" w:name="_Toc462728254"/>
            <w:bookmarkStart w:id="66" w:name="_Toc468279169"/>
            <w:r w:rsidRPr="00857A02">
              <w:t>Wzór formularza oferty</w:t>
            </w:r>
            <w:bookmarkEnd w:id="61"/>
            <w:bookmarkEnd w:id="62"/>
            <w:bookmarkEnd w:id="63"/>
            <w:bookmarkEnd w:id="64"/>
            <w:bookmarkEnd w:id="65"/>
            <w:bookmarkEnd w:id="66"/>
          </w:p>
        </w:tc>
      </w:tr>
      <w:tr w:rsidR="00E340EA" w:rsidRPr="00857A02" w14:paraId="0A2E1821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06FFCF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3.</w:t>
            </w:r>
          </w:p>
        </w:tc>
        <w:tc>
          <w:tcPr>
            <w:tcW w:w="8216" w:type="dxa"/>
            <w:vAlign w:val="center"/>
          </w:tcPr>
          <w:p w14:paraId="26905588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7" w:name="_Toc404593936"/>
            <w:bookmarkStart w:id="68" w:name="_Toc409696377"/>
            <w:bookmarkStart w:id="69" w:name="_Toc411234133"/>
            <w:bookmarkStart w:id="70" w:name="_Toc461176803"/>
            <w:bookmarkStart w:id="71" w:name="_Toc462133977"/>
            <w:bookmarkStart w:id="72" w:name="_Toc462142329"/>
            <w:bookmarkStart w:id="73" w:name="_Toc462728256"/>
            <w:bookmarkStart w:id="74" w:name="_Toc468279171"/>
            <w:r w:rsidRPr="00857A02">
              <w:t>Wzór oświadczeni</w:t>
            </w:r>
            <w:bookmarkEnd w:id="67"/>
            <w:bookmarkEnd w:id="68"/>
            <w:bookmarkEnd w:id="69"/>
            <w:r w:rsidRPr="00857A02">
              <w:t>a w zakresie wskazanym przez Zamawiającego</w:t>
            </w:r>
            <w:bookmarkEnd w:id="70"/>
            <w:bookmarkEnd w:id="71"/>
            <w:bookmarkEnd w:id="72"/>
            <w:bookmarkEnd w:id="73"/>
            <w:bookmarkEnd w:id="74"/>
          </w:p>
        </w:tc>
      </w:tr>
      <w:tr w:rsidR="00E340EA" w:rsidRPr="00857A02" w14:paraId="15ACC5AE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055AC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4.</w:t>
            </w:r>
          </w:p>
        </w:tc>
        <w:tc>
          <w:tcPr>
            <w:tcW w:w="8216" w:type="dxa"/>
            <w:vAlign w:val="center"/>
          </w:tcPr>
          <w:p w14:paraId="7BC37D59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5" w:name="_Toc404593939"/>
            <w:bookmarkStart w:id="76" w:name="_Toc409696380"/>
            <w:bookmarkStart w:id="77" w:name="_Toc411234141"/>
            <w:bookmarkStart w:id="78" w:name="_Toc461176805"/>
            <w:bookmarkStart w:id="79" w:name="_Toc462133979"/>
            <w:bookmarkStart w:id="80" w:name="_Toc462142331"/>
            <w:bookmarkStart w:id="81" w:name="_Toc462728258"/>
            <w:bookmarkStart w:id="82" w:name="_Toc468279173"/>
            <w:r w:rsidRPr="00857A02">
              <w:t>Istotne postanowienia umowy</w:t>
            </w:r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</w:tr>
      <w:tr w:rsidR="007F452F" w:rsidRPr="00857A02" w14:paraId="6146ABBC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8F676F" w14:textId="302AD639" w:rsidR="007F452F" w:rsidRPr="00857A02" w:rsidRDefault="007F452F" w:rsidP="00857A02">
            <w:pPr>
              <w:jc w:val="both"/>
            </w:pPr>
            <w:r>
              <w:t xml:space="preserve">5. </w:t>
            </w:r>
          </w:p>
        </w:tc>
        <w:tc>
          <w:tcPr>
            <w:tcW w:w="8216" w:type="dxa"/>
            <w:vAlign w:val="center"/>
          </w:tcPr>
          <w:p w14:paraId="6D7FF77F" w14:textId="6507D13B" w:rsidR="007F452F" w:rsidRPr="00857A02" w:rsidRDefault="007F452F" w:rsidP="00857A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Pr="007F452F">
              <w:t>obowiązanie podmiotu udostępniającego zasoby</w:t>
            </w:r>
            <w:r>
              <w:t xml:space="preserve"> – nie dotyczy</w:t>
            </w:r>
          </w:p>
        </w:tc>
      </w:tr>
    </w:tbl>
    <w:p w14:paraId="202871EA" w14:textId="77777777" w:rsidR="00277319" w:rsidRPr="000B618D" w:rsidRDefault="00277319" w:rsidP="006B0CB3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sectPr w:rsidR="00277319" w:rsidRPr="000B618D" w:rsidSect="00496A7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7A14" w14:textId="77777777" w:rsidR="005B5D4B" w:rsidRDefault="005B5D4B" w:rsidP="0070496C">
      <w:pPr>
        <w:spacing w:after="0" w:line="240" w:lineRule="auto"/>
      </w:pPr>
      <w:r>
        <w:separator/>
      </w:r>
    </w:p>
  </w:endnote>
  <w:endnote w:type="continuationSeparator" w:id="0">
    <w:p w14:paraId="2C585A3A" w14:textId="77777777" w:rsidR="005B5D4B" w:rsidRDefault="005B5D4B" w:rsidP="0070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9486" w14:textId="2DBA83B9" w:rsidR="005B5D4B" w:rsidRDefault="005B5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32264">
      <w:rPr>
        <w:noProof/>
        <w:color w:val="323E4F" w:themeColor="text2" w:themeShade="BF"/>
        <w:sz w:val="24"/>
        <w:szCs w:val="24"/>
      </w:rPr>
      <w:t>12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32264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</w:p>
  <w:p w14:paraId="234E8A5C" w14:textId="77777777" w:rsidR="005B5D4B" w:rsidRDefault="005B5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1903" w14:textId="77777777" w:rsidR="005B5D4B" w:rsidRDefault="005B5D4B" w:rsidP="0070496C">
      <w:pPr>
        <w:spacing w:after="0" w:line="240" w:lineRule="auto"/>
      </w:pPr>
      <w:r>
        <w:separator/>
      </w:r>
    </w:p>
  </w:footnote>
  <w:footnote w:type="continuationSeparator" w:id="0">
    <w:p w14:paraId="088F9BF1" w14:textId="77777777" w:rsidR="005B5D4B" w:rsidRDefault="005B5D4B" w:rsidP="0070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1C7E" w14:textId="25A9BC07" w:rsidR="005B5D4B" w:rsidRDefault="005B5D4B" w:rsidP="00C63094">
    <w:pPr>
      <w:pStyle w:val="Nagwek"/>
      <w:jc w:val="center"/>
    </w:pPr>
    <w:r>
      <w:rPr>
        <w:sz w:val="24"/>
      </w:rPr>
      <w:t xml:space="preserve">Specyfikacja warunków zamówienia </w:t>
    </w:r>
    <w:r w:rsidRPr="000E6B07">
      <w:rPr>
        <w:sz w:val="24"/>
      </w:rPr>
      <w:t xml:space="preserve">– dostawa </w:t>
    </w:r>
    <w:r w:rsidR="00F67179">
      <w:rPr>
        <w:sz w:val="24"/>
      </w:rPr>
      <w:t>sondy do spektrometru NMR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32E8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jc w:val="center"/>
    </w:pPr>
    <w:r>
      <w:t>Instytut Katalizy i Fizykochemii Powierzchni im. Jerzego Habera Polskiej Akademii Nauk</w:t>
    </w:r>
  </w:p>
  <w:p w14:paraId="7A05B383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rPr>
        <w:rFonts w:ascii="Tahoma" w:hAnsi="Tahoma" w:cs="Tahoma"/>
        <w:spacing w:val="60"/>
        <w:sz w:val="12"/>
        <w:szCs w:val="12"/>
      </w:rPr>
    </w:pPr>
  </w:p>
  <w:p w14:paraId="47C4A27F" w14:textId="77777777" w:rsidR="005B5D4B" w:rsidRDefault="005B5D4B" w:rsidP="001640D4">
    <w:pPr>
      <w:pStyle w:val="Nagwek"/>
      <w:tabs>
        <w:tab w:val="clear" w:pos="4536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F94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05628"/>
    <w:multiLevelType w:val="hybridMultilevel"/>
    <w:tmpl w:val="BC2ED950"/>
    <w:lvl w:ilvl="0" w:tplc="4FAA7B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D1A"/>
    <w:multiLevelType w:val="multilevel"/>
    <w:tmpl w:val="0B68063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4C5D636B"/>
    <w:multiLevelType w:val="multilevel"/>
    <w:tmpl w:val="ACA6D606"/>
    <w:lvl w:ilvl="0">
      <w:start w:val="1"/>
      <w:numFmt w:val="decimal"/>
      <w:lvlText w:val="%1."/>
      <w:lvlJc w:val="left"/>
      <w:pPr>
        <w:ind w:left="414" w:hanging="414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531" w:hanging="22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F152445"/>
    <w:multiLevelType w:val="multilevel"/>
    <w:tmpl w:val="49E8CB5E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675A78"/>
    <w:multiLevelType w:val="multilevel"/>
    <w:tmpl w:val="67800F96"/>
    <w:lvl w:ilvl="0">
      <w:start w:val="1"/>
      <w:numFmt w:val="decimal"/>
      <w:lvlText w:val="%1."/>
      <w:lvlJc w:val="left"/>
      <w:pPr>
        <w:ind w:left="641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702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718A1C63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Nagwek1"/>
        <w:lvlText w:val="%1."/>
        <w:lvlJc w:val="left"/>
        <w:pPr>
          <w:ind w:left="357" w:hanging="357"/>
        </w:pPr>
        <w:rPr>
          <w:rFonts w:ascii="Calibri" w:hAnsi="Calibri" w:hint="default"/>
          <w:b w:val="0"/>
          <w:i w:val="0"/>
          <w:color w:val="2E74B5" w:themeColor="accent1" w:themeShade="BF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341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4F"/>
    <w:rsid w:val="00005FC8"/>
    <w:rsid w:val="00006572"/>
    <w:rsid w:val="00011268"/>
    <w:rsid w:val="0001184F"/>
    <w:rsid w:val="0001524C"/>
    <w:rsid w:val="00027398"/>
    <w:rsid w:val="00027545"/>
    <w:rsid w:val="00030A96"/>
    <w:rsid w:val="00046D4C"/>
    <w:rsid w:val="00051A25"/>
    <w:rsid w:val="00062388"/>
    <w:rsid w:val="00067218"/>
    <w:rsid w:val="00070492"/>
    <w:rsid w:val="00074488"/>
    <w:rsid w:val="00083900"/>
    <w:rsid w:val="000A1C1E"/>
    <w:rsid w:val="000A543F"/>
    <w:rsid w:val="000A70E4"/>
    <w:rsid w:val="000B1113"/>
    <w:rsid w:val="000B618D"/>
    <w:rsid w:val="000C3AF5"/>
    <w:rsid w:val="000E6B07"/>
    <w:rsid w:val="000F571A"/>
    <w:rsid w:val="00103AD7"/>
    <w:rsid w:val="00112D56"/>
    <w:rsid w:val="001238EC"/>
    <w:rsid w:val="001252EC"/>
    <w:rsid w:val="00131336"/>
    <w:rsid w:val="00144B49"/>
    <w:rsid w:val="001640D4"/>
    <w:rsid w:val="0017049E"/>
    <w:rsid w:val="00186CDE"/>
    <w:rsid w:val="00195E78"/>
    <w:rsid w:val="001B222D"/>
    <w:rsid w:val="001C59E5"/>
    <w:rsid w:val="001D6F06"/>
    <w:rsid w:val="001E69F0"/>
    <w:rsid w:val="001F7046"/>
    <w:rsid w:val="00204598"/>
    <w:rsid w:val="002114B0"/>
    <w:rsid w:val="00212B03"/>
    <w:rsid w:val="00215D1A"/>
    <w:rsid w:val="002164F0"/>
    <w:rsid w:val="00217C49"/>
    <w:rsid w:val="00221CC1"/>
    <w:rsid w:val="0023163F"/>
    <w:rsid w:val="00233D20"/>
    <w:rsid w:val="00234B8E"/>
    <w:rsid w:val="00265CBE"/>
    <w:rsid w:val="002671EC"/>
    <w:rsid w:val="00277319"/>
    <w:rsid w:val="00280539"/>
    <w:rsid w:val="002A0AAD"/>
    <w:rsid w:val="002A4C55"/>
    <w:rsid w:val="002A7F50"/>
    <w:rsid w:val="002B1437"/>
    <w:rsid w:val="002C55C8"/>
    <w:rsid w:val="002D09EB"/>
    <w:rsid w:val="00300CFD"/>
    <w:rsid w:val="00326659"/>
    <w:rsid w:val="00330E61"/>
    <w:rsid w:val="00342DE1"/>
    <w:rsid w:val="00342F88"/>
    <w:rsid w:val="00344900"/>
    <w:rsid w:val="0034550C"/>
    <w:rsid w:val="00346FF8"/>
    <w:rsid w:val="0035697C"/>
    <w:rsid w:val="003572A3"/>
    <w:rsid w:val="0036235D"/>
    <w:rsid w:val="00387F77"/>
    <w:rsid w:val="0039245C"/>
    <w:rsid w:val="003B24DA"/>
    <w:rsid w:val="003B2F74"/>
    <w:rsid w:val="003D4003"/>
    <w:rsid w:val="003D513C"/>
    <w:rsid w:val="003E15AB"/>
    <w:rsid w:val="004004FF"/>
    <w:rsid w:val="0040342F"/>
    <w:rsid w:val="00403E2D"/>
    <w:rsid w:val="00413BF1"/>
    <w:rsid w:val="00423B96"/>
    <w:rsid w:val="00430ADA"/>
    <w:rsid w:val="00436E8D"/>
    <w:rsid w:val="00440535"/>
    <w:rsid w:val="00443570"/>
    <w:rsid w:val="004459F8"/>
    <w:rsid w:val="00446050"/>
    <w:rsid w:val="0047133A"/>
    <w:rsid w:val="004723E1"/>
    <w:rsid w:val="00491674"/>
    <w:rsid w:val="00496A7A"/>
    <w:rsid w:val="004A2171"/>
    <w:rsid w:val="004C530E"/>
    <w:rsid w:val="004D5931"/>
    <w:rsid w:val="004F3A3E"/>
    <w:rsid w:val="004F4B77"/>
    <w:rsid w:val="0052792A"/>
    <w:rsid w:val="005309A8"/>
    <w:rsid w:val="00535EA5"/>
    <w:rsid w:val="00552B1D"/>
    <w:rsid w:val="00554D33"/>
    <w:rsid w:val="00573292"/>
    <w:rsid w:val="00582F58"/>
    <w:rsid w:val="005B5D4B"/>
    <w:rsid w:val="005C0F07"/>
    <w:rsid w:val="005C54EB"/>
    <w:rsid w:val="005C7823"/>
    <w:rsid w:val="005E1867"/>
    <w:rsid w:val="005F1D77"/>
    <w:rsid w:val="006050ED"/>
    <w:rsid w:val="00615C30"/>
    <w:rsid w:val="006259D1"/>
    <w:rsid w:val="00630033"/>
    <w:rsid w:val="00635FF3"/>
    <w:rsid w:val="00650488"/>
    <w:rsid w:val="0065439F"/>
    <w:rsid w:val="00654F10"/>
    <w:rsid w:val="006576DE"/>
    <w:rsid w:val="0066088F"/>
    <w:rsid w:val="006712EC"/>
    <w:rsid w:val="00673AAA"/>
    <w:rsid w:val="006839F8"/>
    <w:rsid w:val="00683D9C"/>
    <w:rsid w:val="00691F30"/>
    <w:rsid w:val="006A03D3"/>
    <w:rsid w:val="006A1A23"/>
    <w:rsid w:val="006A1E52"/>
    <w:rsid w:val="006A37D3"/>
    <w:rsid w:val="006B0CB3"/>
    <w:rsid w:val="006E29A6"/>
    <w:rsid w:val="006E3F23"/>
    <w:rsid w:val="006F25CF"/>
    <w:rsid w:val="00701378"/>
    <w:rsid w:val="0070496C"/>
    <w:rsid w:val="00705111"/>
    <w:rsid w:val="0070515A"/>
    <w:rsid w:val="00707487"/>
    <w:rsid w:val="00711AD6"/>
    <w:rsid w:val="00711DDF"/>
    <w:rsid w:val="0072263A"/>
    <w:rsid w:val="007239FE"/>
    <w:rsid w:val="00724077"/>
    <w:rsid w:val="0072468A"/>
    <w:rsid w:val="007246C4"/>
    <w:rsid w:val="00753882"/>
    <w:rsid w:val="00755FCB"/>
    <w:rsid w:val="00757243"/>
    <w:rsid w:val="007738F9"/>
    <w:rsid w:val="00782116"/>
    <w:rsid w:val="00786356"/>
    <w:rsid w:val="007A05B9"/>
    <w:rsid w:val="007B31F2"/>
    <w:rsid w:val="007E1BF3"/>
    <w:rsid w:val="007E47E4"/>
    <w:rsid w:val="007F3B34"/>
    <w:rsid w:val="007F452F"/>
    <w:rsid w:val="0080187D"/>
    <w:rsid w:val="0080397D"/>
    <w:rsid w:val="0080475E"/>
    <w:rsid w:val="00811E34"/>
    <w:rsid w:val="00817980"/>
    <w:rsid w:val="00817E6F"/>
    <w:rsid w:val="00826784"/>
    <w:rsid w:val="00843CC7"/>
    <w:rsid w:val="0085745C"/>
    <w:rsid w:val="00857A02"/>
    <w:rsid w:val="00861232"/>
    <w:rsid w:val="00862B45"/>
    <w:rsid w:val="008654C5"/>
    <w:rsid w:val="0087749B"/>
    <w:rsid w:val="0088002B"/>
    <w:rsid w:val="00884DD3"/>
    <w:rsid w:val="00887C06"/>
    <w:rsid w:val="008A631D"/>
    <w:rsid w:val="008B2C69"/>
    <w:rsid w:val="008B724F"/>
    <w:rsid w:val="008C2140"/>
    <w:rsid w:val="008C456E"/>
    <w:rsid w:val="008C580C"/>
    <w:rsid w:val="008D575D"/>
    <w:rsid w:val="008E5B84"/>
    <w:rsid w:val="008E6718"/>
    <w:rsid w:val="008F2897"/>
    <w:rsid w:val="00925ECE"/>
    <w:rsid w:val="00937A55"/>
    <w:rsid w:val="00945FD6"/>
    <w:rsid w:val="009534F3"/>
    <w:rsid w:val="009637C4"/>
    <w:rsid w:val="009673CE"/>
    <w:rsid w:val="0096747C"/>
    <w:rsid w:val="009713E8"/>
    <w:rsid w:val="00982733"/>
    <w:rsid w:val="00996B9B"/>
    <w:rsid w:val="009B2D85"/>
    <w:rsid w:val="009B7683"/>
    <w:rsid w:val="009C1425"/>
    <w:rsid w:val="009C278D"/>
    <w:rsid w:val="009D0F72"/>
    <w:rsid w:val="009D3FC6"/>
    <w:rsid w:val="009D64B6"/>
    <w:rsid w:val="009E11C0"/>
    <w:rsid w:val="009E58AE"/>
    <w:rsid w:val="00A003CD"/>
    <w:rsid w:val="00A00D86"/>
    <w:rsid w:val="00A0676F"/>
    <w:rsid w:val="00A07B75"/>
    <w:rsid w:val="00A21ED9"/>
    <w:rsid w:val="00A22B33"/>
    <w:rsid w:val="00A311DF"/>
    <w:rsid w:val="00A40B27"/>
    <w:rsid w:val="00A42C46"/>
    <w:rsid w:val="00A459DD"/>
    <w:rsid w:val="00A56784"/>
    <w:rsid w:val="00A62B85"/>
    <w:rsid w:val="00A70A12"/>
    <w:rsid w:val="00A7509B"/>
    <w:rsid w:val="00A8307B"/>
    <w:rsid w:val="00A85CD8"/>
    <w:rsid w:val="00A87A41"/>
    <w:rsid w:val="00A96D72"/>
    <w:rsid w:val="00AA406B"/>
    <w:rsid w:val="00AB4890"/>
    <w:rsid w:val="00AC1A6C"/>
    <w:rsid w:val="00AC3261"/>
    <w:rsid w:val="00AC4FB8"/>
    <w:rsid w:val="00AD535D"/>
    <w:rsid w:val="00B01437"/>
    <w:rsid w:val="00B11C45"/>
    <w:rsid w:val="00B22CA1"/>
    <w:rsid w:val="00B254BF"/>
    <w:rsid w:val="00B255D5"/>
    <w:rsid w:val="00B3071A"/>
    <w:rsid w:val="00B36DDB"/>
    <w:rsid w:val="00B44258"/>
    <w:rsid w:val="00B47262"/>
    <w:rsid w:val="00B555CD"/>
    <w:rsid w:val="00B57DC3"/>
    <w:rsid w:val="00B644C1"/>
    <w:rsid w:val="00B71073"/>
    <w:rsid w:val="00B950F6"/>
    <w:rsid w:val="00BA4C89"/>
    <w:rsid w:val="00BA57F3"/>
    <w:rsid w:val="00BB171A"/>
    <w:rsid w:val="00BB17AB"/>
    <w:rsid w:val="00BB4B7B"/>
    <w:rsid w:val="00BC1B98"/>
    <w:rsid w:val="00BF6290"/>
    <w:rsid w:val="00C00547"/>
    <w:rsid w:val="00C078AF"/>
    <w:rsid w:val="00C13AD9"/>
    <w:rsid w:val="00C17272"/>
    <w:rsid w:val="00C1768B"/>
    <w:rsid w:val="00C63094"/>
    <w:rsid w:val="00C84CF0"/>
    <w:rsid w:val="00CA3253"/>
    <w:rsid w:val="00CA6A30"/>
    <w:rsid w:val="00CA6EA2"/>
    <w:rsid w:val="00CB0495"/>
    <w:rsid w:val="00CB0A14"/>
    <w:rsid w:val="00CB1EF9"/>
    <w:rsid w:val="00CB2D60"/>
    <w:rsid w:val="00CE7E0F"/>
    <w:rsid w:val="00CF4F33"/>
    <w:rsid w:val="00CF7816"/>
    <w:rsid w:val="00D11D46"/>
    <w:rsid w:val="00D2611D"/>
    <w:rsid w:val="00D33C8A"/>
    <w:rsid w:val="00D44CFA"/>
    <w:rsid w:val="00D606B1"/>
    <w:rsid w:val="00D655C0"/>
    <w:rsid w:val="00D65BF2"/>
    <w:rsid w:val="00D70907"/>
    <w:rsid w:val="00D73CEB"/>
    <w:rsid w:val="00D75ED7"/>
    <w:rsid w:val="00D87799"/>
    <w:rsid w:val="00DA19B7"/>
    <w:rsid w:val="00DB07DB"/>
    <w:rsid w:val="00DB4838"/>
    <w:rsid w:val="00DD538E"/>
    <w:rsid w:val="00DD5884"/>
    <w:rsid w:val="00E04D73"/>
    <w:rsid w:val="00E0661C"/>
    <w:rsid w:val="00E15F64"/>
    <w:rsid w:val="00E16577"/>
    <w:rsid w:val="00E26278"/>
    <w:rsid w:val="00E33316"/>
    <w:rsid w:val="00E340EA"/>
    <w:rsid w:val="00E42015"/>
    <w:rsid w:val="00E43201"/>
    <w:rsid w:val="00E536E7"/>
    <w:rsid w:val="00E70BAA"/>
    <w:rsid w:val="00E72F7F"/>
    <w:rsid w:val="00EA32E1"/>
    <w:rsid w:val="00EB0A77"/>
    <w:rsid w:val="00EC06F6"/>
    <w:rsid w:val="00ED6AD6"/>
    <w:rsid w:val="00EE6279"/>
    <w:rsid w:val="00EE7C04"/>
    <w:rsid w:val="00EF02DC"/>
    <w:rsid w:val="00EF0C7F"/>
    <w:rsid w:val="00EF40BC"/>
    <w:rsid w:val="00F02EE2"/>
    <w:rsid w:val="00F11924"/>
    <w:rsid w:val="00F162EB"/>
    <w:rsid w:val="00F31AE0"/>
    <w:rsid w:val="00F32264"/>
    <w:rsid w:val="00F414B7"/>
    <w:rsid w:val="00F469DE"/>
    <w:rsid w:val="00F52A43"/>
    <w:rsid w:val="00F57374"/>
    <w:rsid w:val="00F67179"/>
    <w:rsid w:val="00F74D79"/>
    <w:rsid w:val="00F819F1"/>
    <w:rsid w:val="00F81A53"/>
    <w:rsid w:val="00FA02C9"/>
    <w:rsid w:val="00FA47B4"/>
    <w:rsid w:val="00FC61AC"/>
    <w:rsid w:val="00FE7FCD"/>
    <w:rsid w:val="00FF1740"/>
    <w:rsid w:val="00FF1DB8"/>
    <w:rsid w:val="00FF3D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316EA3"/>
  <w15:chartTrackingRefBased/>
  <w15:docId w15:val="{0DF51777-1C6C-4643-8C95-9F765CD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1DF"/>
  </w:style>
  <w:style w:type="paragraph" w:styleId="Nagwek1">
    <w:name w:val="heading 1"/>
    <w:aliases w:val="Nagłówek OP"/>
    <w:basedOn w:val="Akapitzlist"/>
    <w:next w:val="Normalny"/>
    <w:link w:val="Nagwek1Znak"/>
    <w:uiPriority w:val="9"/>
    <w:qFormat/>
    <w:rsid w:val="00C078AF"/>
    <w:pPr>
      <w:numPr>
        <w:numId w:val="1"/>
      </w:numPr>
      <w:outlineLvl w:val="0"/>
    </w:pPr>
    <w:rPr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aliases w:val="Nagłówek OP Znak"/>
    <w:basedOn w:val="Domylnaczcionkaakapitu"/>
    <w:link w:val="Nagwek1"/>
    <w:uiPriority w:val="9"/>
    <w:rsid w:val="00C078AF"/>
    <w:rPr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B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nhideWhenUsed/>
    <w:qFormat/>
    <w:rsid w:val="007E1B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F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C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6C"/>
  </w:style>
  <w:style w:type="paragraph" w:customStyle="1" w:styleId="Oli2">
    <w:name w:val="Oli2"/>
    <w:basedOn w:val="Tekstpodstawowy"/>
    <w:qFormat/>
    <w:rsid w:val="00705111"/>
    <w:pPr>
      <w:spacing w:after="0" w:line="360" w:lineRule="auto"/>
      <w:ind w:left="357"/>
    </w:pPr>
    <w:rPr>
      <w:sz w:val="24"/>
    </w:rPr>
  </w:style>
  <w:style w:type="paragraph" w:customStyle="1" w:styleId="Oli1">
    <w:name w:val="Oli1"/>
    <w:basedOn w:val="Nagwek1"/>
    <w:link w:val="Oli1Znak"/>
    <w:qFormat/>
    <w:rsid w:val="00074488"/>
    <w:pPr>
      <w:numPr>
        <w:numId w:val="0"/>
      </w:numPr>
      <w:spacing w:after="0" w:line="360" w:lineRule="auto"/>
    </w:pPr>
  </w:style>
  <w:style w:type="character" w:customStyle="1" w:styleId="Oli1Znak">
    <w:name w:val="Oli1 Znak"/>
    <w:basedOn w:val="Nagwek1Znak"/>
    <w:link w:val="Oli1"/>
    <w:rsid w:val="006050ED"/>
    <w:rPr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 Znak Znak Znak Znak, Znak Znak Znak,Znak Znak"/>
    <w:basedOn w:val="Normalny"/>
    <w:link w:val="TekstpodstawowyZnak"/>
    <w:unhideWhenUsed/>
    <w:rsid w:val="0039245C"/>
    <w:pPr>
      <w:spacing w:after="120"/>
    </w:pPr>
  </w:style>
  <w:style w:type="character" w:customStyle="1" w:styleId="TekstpodstawowyZnak">
    <w:name w:val="Tekst podstawowy Znak"/>
    <w:aliases w:val=" Znak Znak, Znak Znak Znak Znak Znak, Znak Znak Znak Znak1,Znak Znak Znak"/>
    <w:basedOn w:val="Domylnaczcionkaakapitu"/>
    <w:link w:val="Tekstpodstawowy"/>
    <w:rsid w:val="0039245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94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552B1D"/>
    <w:pPr>
      <w:tabs>
        <w:tab w:val="left" w:pos="440"/>
        <w:tab w:val="right" w:leader="dot" w:pos="9062"/>
      </w:tabs>
      <w:spacing w:after="0" w:line="360" w:lineRule="auto"/>
    </w:pPr>
    <w:rPr>
      <w:sz w:val="24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1DB8"/>
    <w:pPr>
      <w:spacing w:after="100"/>
      <w:ind w:left="1320"/>
    </w:pPr>
  </w:style>
  <w:style w:type="table" w:styleId="Tabela-Siatka">
    <w:name w:val="Table Grid"/>
    <w:basedOn w:val="Standardowy"/>
    <w:uiPriority w:val="39"/>
    <w:rsid w:val="00E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34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yfikacja">
    <w:name w:val="Specyfikacja"/>
    <w:basedOn w:val="Normalny"/>
    <w:qFormat/>
    <w:rsid w:val="00E340EA"/>
    <w:pPr>
      <w:numPr>
        <w:numId w:val="3"/>
      </w:numPr>
      <w:jc w:val="both"/>
    </w:pPr>
    <w:rPr>
      <w:rFonts w:ascii="Calibri" w:eastAsia="Calibri" w:hAnsi="Calibri" w:cs="Times New Roman"/>
      <w:b/>
    </w:rPr>
  </w:style>
  <w:style w:type="paragraph" w:styleId="Tekstpodstawowy2">
    <w:name w:val="Body Text 2"/>
    <w:basedOn w:val="Normalny"/>
    <w:link w:val="Tekstpodstawowy2Znak"/>
    <w:semiHidden/>
    <w:rsid w:val="004916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1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knera@ikif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4BE5-7A83-49E9-8F81-97A889E3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4486</Words>
  <Characters>26917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Hewlett-Packard Company</Company>
  <LinksUpToDate>false</LinksUpToDate>
  <CharactersWithSpaces>31341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Olimpia Przebieracz;Anica Knera</dc:creator>
  <cp:keywords/>
  <dc:description/>
  <cp:lastModifiedBy>Anica Knera</cp:lastModifiedBy>
  <cp:revision>6</cp:revision>
  <cp:lastPrinted>2021-03-12T14:10:00Z</cp:lastPrinted>
  <dcterms:created xsi:type="dcterms:W3CDTF">2021-11-05T12:59:00Z</dcterms:created>
  <dcterms:modified xsi:type="dcterms:W3CDTF">2021-11-10T10:55:00Z</dcterms:modified>
</cp:coreProperties>
</file>